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B1AD" w14:textId="77777777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PLANO DE ATIVIDADES</w:t>
      </w:r>
    </w:p>
    <w:p w14:paraId="1953DE31" w14:textId="77777777" w:rsidR="00B615DF" w:rsidRPr="00352032" w:rsidRDefault="00A541BF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>Universidade Federal de Ouro</w:t>
      </w:r>
      <w:r w:rsidRPr="00F0407A">
        <w:rPr>
          <w:rFonts w:ascii="Times New Roman" w:hAnsi="Times New Roman" w:cs="Times New Roman"/>
          <w:sz w:val="24"/>
          <w:szCs w:val="24"/>
        </w:rPr>
        <w:t xml:space="preserve"> Preto/Secretaria Municipal de Saúde de Mariana/Secretaria Municipal de Saúde de Ouro Preto</w:t>
      </w:r>
    </w:p>
    <w:p w14:paraId="417FB4F3" w14:textId="77777777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Curso de graduação ou residência: Medicina</w:t>
      </w:r>
    </w:p>
    <w:p w14:paraId="026793DC" w14:textId="4F4B28AC" w:rsidR="00352032" w:rsidRPr="00352032" w:rsidRDefault="00A541BF" w:rsidP="00352032">
      <w:pPr>
        <w:rPr>
          <w:rFonts w:ascii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Título da Disciplina/Atividade:</w:t>
      </w:r>
      <w:r w:rsidR="008F1686">
        <w:rPr>
          <w:rFonts w:ascii="Times New Roman" w:hAnsi="Times New Roman" w:cs="Times New Roman"/>
          <w:sz w:val="24"/>
          <w:szCs w:val="24"/>
        </w:rPr>
        <w:t xml:space="preserve"> </w:t>
      </w:r>
      <w:r w:rsidR="00352032" w:rsidRPr="00352032">
        <w:rPr>
          <w:rFonts w:ascii="Times New Roman" w:hAnsi="Times New Roman" w:cs="Times New Roman"/>
          <w:sz w:val="24"/>
          <w:szCs w:val="24"/>
        </w:rPr>
        <w:t>MED 394</w:t>
      </w:r>
      <w:r w:rsidRPr="00F0407A">
        <w:rPr>
          <w:rFonts w:ascii="Times New Roman" w:hAnsi="Times New Roman" w:cs="Times New Roman"/>
          <w:sz w:val="24"/>
          <w:szCs w:val="24"/>
        </w:rPr>
        <w:t xml:space="preserve">- </w:t>
      </w:r>
      <w:r w:rsidR="00352032" w:rsidRPr="00352032">
        <w:rPr>
          <w:rFonts w:ascii="Times New Roman" w:hAnsi="Times New Roman" w:cs="Times New Roman"/>
          <w:sz w:val="24"/>
          <w:szCs w:val="24"/>
        </w:rPr>
        <w:t xml:space="preserve">Internato </w:t>
      </w:r>
      <w:proofErr w:type="spellStart"/>
      <w:r w:rsidR="00352032" w:rsidRPr="00352032">
        <w:rPr>
          <w:rFonts w:ascii="Times New Roman" w:hAnsi="Times New Roman" w:cs="Times New Roman"/>
          <w:sz w:val="24"/>
          <w:szCs w:val="24"/>
        </w:rPr>
        <w:t>Ambulatorial</w:t>
      </w:r>
      <w:proofErr w:type="spellEnd"/>
      <w:r w:rsidR="00352032" w:rsidRPr="00352032">
        <w:rPr>
          <w:rFonts w:ascii="Times New Roman" w:hAnsi="Times New Roman" w:cs="Times New Roman"/>
          <w:sz w:val="24"/>
          <w:szCs w:val="24"/>
        </w:rPr>
        <w:t xml:space="preserve"> e Hospitalar em Ginecologia e Obstetrícia</w:t>
      </w:r>
    </w:p>
    <w:p w14:paraId="5B4D9C20" w14:textId="2BCD69FB" w:rsidR="00B615DF" w:rsidRPr="00352032" w:rsidRDefault="00B615DF">
      <w:pPr>
        <w:rPr>
          <w:rFonts w:ascii="Times New Roman" w:hAnsi="Times New Roman" w:cs="Times New Roman"/>
          <w:sz w:val="24"/>
          <w:szCs w:val="24"/>
        </w:rPr>
      </w:pPr>
    </w:p>
    <w:p w14:paraId="4B6B6D43" w14:textId="2E4039F9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Docente(s) responsável(</w:t>
      </w:r>
      <w:proofErr w:type="spellStart"/>
      <w:r w:rsidRPr="00F0407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0407A">
        <w:rPr>
          <w:rFonts w:ascii="Times New Roman" w:hAnsi="Times New Roman" w:cs="Times New Roman"/>
          <w:sz w:val="24"/>
          <w:szCs w:val="24"/>
        </w:rPr>
        <w:t xml:space="preserve">): </w:t>
      </w:r>
      <w:r w:rsidR="00352032" w:rsidRPr="00352032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352032" w:rsidRPr="00352032">
        <w:rPr>
          <w:rFonts w:ascii="Times New Roman" w:hAnsi="Times New Roman" w:cs="Times New Roman"/>
          <w:sz w:val="24"/>
          <w:szCs w:val="24"/>
        </w:rPr>
        <w:t>Helvecio</w:t>
      </w:r>
      <w:proofErr w:type="spellEnd"/>
      <w:r w:rsidR="00352032" w:rsidRPr="00352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32" w:rsidRPr="00352032">
        <w:rPr>
          <w:rFonts w:ascii="Times New Roman" w:hAnsi="Times New Roman" w:cs="Times New Roman"/>
          <w:sz w:val="24"/>
          <w:szCs w:val="24"/>
        </w:rPr>
        <w:t>Kallil</w:t>
      </w:r>
      <w:proofErr w:type="spellEnd"/>
      <w:r w:rsidR="00352032" w:rsidRPr="00352032">
        <w:rPr>
          <w:rFonts w:ascii="Times New Roman" w:hAnsi="Times New Roman" w:cs="Times New Roman"/>
          <w:sz w:val="24"/>
          <w:szCs w:val="24"/>
        </w:rPr>
        <w:t xml:space="preserve"> </w:t>
      </w:r>
      <w:r w:rsidRPr="00352032">
        <w:rPr>
          <w:rFonts w:ascii="Times New Roman" w:hAnsi="Times New Roman" w:cs="Times New Roman"/>
          <w:sz w:val="24"/>
          <w:szCs w:val="24"/>
        </w:rPr>
        <w:t>(Coordenador),</w:t>
      </w:r>
    </w:p>
    <w:p w14:paraId="734B83EB" w14:textId="07AA1E1C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Alexandre Almeida Barra  </w:t>
      </w:r>
    </w:p>
    <w:p w14:paraId="34C986B0" w14:textId="047541CB" w:rsidR="004803FB" w:rsidRPr="00352032" w:rsidRDefault="004803FB">
      <w:pPr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Elizabeth da Silva </w:t>
      </w:r>
      <w:r w:rsidR="00352032" w:rsidRPr="00352032">
        <w:rPr>
          <w:rFonts w:ascii="Times New Roman" w:hAnsi="Times New Roman" w:cs="Times New Roman"/>
          <w:sz w:val="24"/>
          <w:szCs w:val="24"/>
        </w:rPr>
        <w:t>– Hospital Monsenhor Horta, Mariana</w:t>
      </w:r>
    </w:p>
    <w:p w14:paraId="3310D3BF" w14:textId="2451CF3F" w:rsidR="00B615DF" w:rsidRPr="00352032" w:rsidRDefault="008F1686">
      <w:pPr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Fernando Bastos Macedo </w:t>
      </w:r>
    </w:p>
    <w:p w14:paraId="27980627" w14:textId="71886AC4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Helvecio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Kallil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77BA5" w14:textId="63154C8D" w:rsidR="004803FB" w:rsidRPr="00352032" w:rsidRDefault="004803FB">
      <w:pPr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Marcela Barbosa Sampaio Tropia Pinheiro </w:t>
      </w:r>
      <w:r w:rsidR="00352032" w:rsidRPr="00352032">
        <w:rPr>
          <w:rFonts w:ascii="Times New Roman" w:hAnsi="Times New Roman" w:cs="Times New Roman"/>
          <w:sz w:val="24"/>
          <w:szCs w:val="24"/>
        </w:rPr>
        <w:t xml:space="preserve">– Santa Casa de </w:t>
      </w:r>
      <w:proofErr w:type="spellStart"/>
      <w:r w:rsidR="00352032" w:rsidRPr="00352032">
        <w:rPr>
          <w:rFonts w:ascii="Times New Roman" w:hAnsi="Times New Roman" w:cs="Times New Roman"/>
          <w:sz w:val="24"/>
          <w:szCs w:val="24"/>
        </w:rPr>
        <w:t>Misericórida</w:t>
      </w:r>
      <w:proofErr w:type="spellEnd"/>
      <w:r w:rsidR="00352032" w:rsidRPr="00352032">
        <w:rPr>
          <w:rFonts w:ascii="Times New Roman" w:hAnsi="Times New Roman" w:cs="Times New Roman"/>
          <w:sz w:val="24"/>
          <w:szCs w:val="24"/>
        </w:rPr>
        <w:t xml:space="preserve"> de Ouro Preto</w:t>
      </w:r>
    </w:p>
    <w:p w14:paraId="0E30CFC0" w14:textId="3300EFA7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2032">
        <w:rPr>
          <w:rFonts w:ascii="Times New Roman" w:hAnsi="Times New Roman" w:cs="Times New Roman"/>
          <w:sz w:val="24"/>
          <w:szCs w:val="24"/>
        </w:rPr>
        <w:t>Marcio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 Alexandre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Hipolito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4262C" w14:textId="2487F611" w:rsidR="005B7C05" w:rsidRPr="00352032" w:rsidRDefault="005B7C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30" w:type="dxa"/>
        <w:tblLook w:val="04A0" w:firstRow="1" w:lastRow="0" w:firstColumn="1" w:lastColumn="0" w:noHBand="0" w:noVBand="1"/>
      </w:tblPr>
      <w:tblGrid>
        <w:gridCol w:w="1488"/>
        <w:gridCol w:w="8"/>
        <w:gridCol w:w="1394"/>
        <w:gridCol w:w="1399"/>
        <w:gridCol w:w="1399"/>
        <w:gridCol w:w="1551"/>
        <w:gridCol w:w="1250"/>
        <w:gridCol w:w="41"/>
      </w:tblGrid>
      <w:tr w:rsidR="00352032" w:rsidRPr="00352032" w14:paraId="76ABE38F" w14:textId="77777777" w:rsidTr="00352032">
        <w:trPr>
          <w:trHeight w:val="427"/>
        </w:trPr>
        <w:tc>
          <w:tcPr>
            <w:tcW w:w="1421" w:type="dxa"/>
            <w:gridSpan w:val="2"/>
          </w:tcPr>
          <w:p w14:paraId="12299FEC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1E8ED62" w14:textId="63445F91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2a feira</w:t>
            </w:r>
          </w:p>
        </w:tc>
        <w:tc>
          <w:tcPr>
            <w:tcW w:w="1415" w:type="dxa"/>
          </w:tcPr>
          <w:p w14:paraId="3FE7C1D6" w14:textId="12EF8496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3a feira</w:t>
            </w:r>
          </w:p>
        </w:tc>
        <w:tc>
          <w:tcPr>
            <w:tcW w:w="1415" w:type="dxa"/>
          </w:tcPr>
          <w:p w14:paraId="39040489" w14:textId="5ED67101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4a feira</w:t>
            </w:r>
          </w:p>
        </w:tc>
        <w:tc>
          <w:tcPr>
            <w:tcW w:w="1567" w:type="dxa"/>
          </w:tcPr>
          <w:p w14:paraId="6A2ED4C8" w14:textId="76B8719B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5a feira</w:t>
            </w:r>
          </w:p>
        </w:tc>
        <w:tc>
          <w:tcPr>
            <w:tcW w:w="1305" w:type="dxa"/>
            <w:gridSpan w:val="2"/>
          </w:tcPr>
          <w:p w14:paraId="21A5F4C5" w14:textId="09DB3610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6a feira</w:t>
            </w:r>
          </w:p>
        </w:tc>
      </w:tr>
      <w:tr w:rsidR="00352032" w:rsidRPr="00352032" w14:paraId="1A8F04CC" w14:textId="77777777" w:rsidTr="00352032">
        <w:trPr>
          <w:trHeight w:val="663"/>
        </w:trPr>
        <w:tc>
          <w:tcPr>
            <w:tcW w:w="1421" w:type="dxa"/>
            <w:gridSpan w:val="2"/>
          </w:tcPr>
          <w:p w14:paraId="3B45D56B" w14:textId="3E86BC9A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Corrida de leito</w:t>
            </w:r>
          </w:p>
        </w:tc>
        <w:tc>
          <w:tcPr>
            <w:tcW w:w="1407" w:type="dxa"/>
          </w:tcPr>
          <w:p w14:paraId="01193614" w14:textId="0F3BA9E8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415" w:type="dxa"/>
          </w:tcPr>
          <w:p w14:paraId="3F3C4654" w14:textId="5E65F5DB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0662CCAD" w14:textId="0895B9BD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14:paraId="1752C4B8" w14:textId="73033FB4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  <w:gridSpan w:val="2"/>
          </w:tcPr>
          <w:p w14:paraId="5D517F57" w14:textId="5EAFD77F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52032" w:rsidRPr="00352032" w14:paraId="157DBFF9" w14:textId="77777777" w:rsidTr="00352032">
        <w:trPr>
          <w:trHeight w:val="898"/>
        </w:trPr>
        <w:tc>
          <w:tcPr>
            <w:tcW w:w="1421" w:type="dxa"/>
            <w:gridSpan w:val="2"/>
          </w:tcPr>
          <w:p w14:paraId="7BB7D7EE" w14:textId="08439541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Grupo de Discussão - Temas</w:t>
            </w:r>
          </w:p>
        </w:tc>
        <w:tc>
          <w:tcPr>
            <w:tcW w:w="1407" w:type="dxa"/>
          </w:tcPr>
          <w:p w14:paraId="56E3ACC9" w14:textId="5F4D74D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7688770" w14:textId="22EA0549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0020CD86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5794EA5" w14:textId="20164B7F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  <w:gridSpan w:val="2"/>
          </w:tcPr>
          <w:p w14:paraId="19CAD5EE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32" w:rsidRPr="00352032" w14:paraId="10486F65" w14:textId="77777777" w:rsidTr="00352032">
        <w:trPr>
          <w:trHeight w:val="898"/>
        </w:trPr>
        <w:tc>
          <w:tcPr>
            <w:tcW w:w="1421" w:type="dxa"/>
            <w:gridSpan w:val="2"/>
          </w:tcPr>
          <w:p w14:paraId="143A8312" w14:textId="30BC9C70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Grupo de Discussão – Casos Clínicos</w:t>
            </w:r>
          </w:p>
        </w:tc>
        <w:tc>
          <w:tcPr>
            <w:tcW w:w="1407" w:type="dxa"/>
          </w:tcPr>
          <w:p w14:paraId="23C30FF0" w14:textId="125AFF69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0D472379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D289A67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9B867E1" w14:textId="4805226E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  <w:gridSpan w:val="2"/>
          </w:tcPr>
          <w:p w14:paraId="5275E7BF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32" w:rsidRPr="00352032" w14:paraId="1DF0D194" w14:textId="77777777" w:rsidTr="00352032">
        <w:trPr>
          <w:trHeight w:val="663"/>
        </w:trPr>
        <w:tc>
          <w:tcPr>
            <w:tcW w:w="1421" w:type="dxa"/>
            <w:gridSpan w:val="2"/>
          </w:tcPr>
          <w:p w14:paraId="45E62379" w14:textId="383AA0DE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Ambulatório </w:t>
            </w:r>
            <w:proofErr w:type="gram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Pré Natal</w:t>
            </w:r>
            <w:proofErr w:type="gramEnd"/>
          </w:p>
        </w:tc>
        <w:tc>
          <w:tcPr>
            <w:tcW w:w="1407" w:type="dxa"/>
          </w:tcPr>
          <w:p w14:paraId="28EBB220" w14:textId="169B175C" w:rsidR="00352032" w:rsidRPr="00352032" w:rsidRDefault="00C82F0F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8A">
              <w:rPr>
                <w:rFonts w:asciiTheme="minorHAnsi" w:hAnsiTheme="minorHAnsi" w:cstheme="minorHAnsi"/>
              </w:rPr>
              <w:t>15:00</w:t>
            </w:r>
            <w:r>
              <w:rPr>
                <w:rFonts w:asciiTheme="minorHAnsi" w:hAnsiTheme="minorHAnsi" w:cstheme="minorHAnsi"/>
              </w:rPr>
              <w:t>-</w:t>
            </w:r>
            <w:r w:rsidRPr="002E248A">
              <w:rPr>
                <w:rFonts w:asciiTheme="minorHAnsi" w:hAnsiTheme="minorHAnsi" w:cstheme="minorHAnsi"/>
              </w:rPr>
              <w:t>17:00</w:t>
            </w:r>
          </w:p>
        </w:tc>
        <w:tc>
          <w:tcPr>
            <w:tcW w:w="1415" w:type="dxa"/>
          </w:tcPr>
          <w:p w14:paraId="751D2EF1" w14:textId="0806B426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7B9ED207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6EC47C3" w14:textId="40AE499F" w:rsidR="00352032" w:rsidRPr="00352032" w:rsidRDefault="00C82F0F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8A">
              <w:rPr>
                <w:rFonts w:asciiTheme="minorHAnsi" w:hAnsiTheme="minorHAnsi" w:cstheme="minorHAnsi"/>
              </w:rPr>
              <w:t>14:00</w:t>
            </w:r>
            <w:r>
              <w:rPr>
                <w:rFonts w:asciiTheme="minorHAnsi" w:hAnsiTheme="minorHAnsi" w:cstheme="minorHAnsi"/>
              </w:rPr>
              <w:t>-</w:t>
            </w:r>
            <w:r w:rsidRPr="002E248A">
              <w:rPr>
                <w:rFonts w:asciiTheme="minorHAnsi" w:hAnsiTheme="minorHAnsi" w:cstheme="minorHAnsi"/>
              </w:rPr>
              <w:t>17:00</w:t>
            </w:r>
          </w:p>
        </w:tc>
        <w:tc>
          <w:tcPr>
            <w:tcW w:w="1305" w:type="dxa"/>
            <w:gridSpan w:val="2"/>
          </w:tcPr>
          <w:p w14:paraId="0189C901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32" w:rsidRPr="00352032" w14:paraId="7E20F12E" w14:textId="77777777" w:rsidTr="00352032">
        <w:trPr>
          <w:trHeight w:val="663"/>
        </w:trPr>
        <w:tc>
          <w:tcPr>
            <w:tcW w:w="1421" w:type="dxa"/>
            <w:gridSpan w:val="2"/>
          </w:tcPr>
          <w:p w14:paraId="3AA4E6AB" w14:textId="64B87B71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Ambulatório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Ultrasson</w:t>
            </w:r>
            <w:proofErr w:type="spellEnd"/>
          </w:p>
        </w:tc>
        <w:tc>
          <w:tcPr>
            <w:tcW w:w="1407" w:type="dxa"/>
          </w:tcPr>
          <w:p w14:paraId="1028F7B7" w14:textId="5AD21D61" w:rsidR="00C82F0F" w:rsidRPr="00C82F0F" w:rsidRDefault="00C82F0F" w:rsidP="00C82F0F">
            <w:pPr>
              <w:pStyle w:val="NormalWeb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color="000000"/>
                <w:bdr w:val="nil"/>
                <w:lang w:val="pt-PT" w:eastAsia="en-US"/>
              </w:rPr>
            </w:pPr>
            <w:r w:rsidRPr="00C82F0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color="000000"/>
                <w:bdr w:val="nil"/>
                <w:lang w:val="pt-PT" w:eastAsia="en-US"/>
              </w:rPr>
              <w:t>13:00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color="000000"/>
                <w:bdr w:val="nil"/>
                <w:lang w:val="pt-PT" w:eastAsia="en-US"/>
              </w:rPr>
              <w:t>-</w:t>
            </w:r>
            <w:r w:rsidRPr="00C82F0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color="000000"/>
                <w:bdr w:val="nil"/>
                <w:lang w:val="pt-PT" w:eastAsia="en-US"/>
              </w:rPr>
              <w:t>15:00</w:t>
            </w:r>
          </w:p>
          <w:p w14:paraId="63321389" w14:textId="56DBE349" w:rsidR="00352032" w:rsidRPr="00C82F0F" w:rsidRDefault="00352032" w:rsidP="00C82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13245606" w14:textId="4CB25B21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8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14:paraId="7404E331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A8CC5C9" w14:textId="78E7FE5D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  <w:gridSpan w:val="2"/>
          </w:tcPr>
          <w:p w14:paraId="058C9AF2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32" w:rsidRPr="00352032" w14:paraId="1FD3F46D" w14:textId="77777777" w:rsidTr="00352032">
        <w:trPr>
          <w:trHeight w:val="663"/>
        </w:trPr>
        <w:tc>
          <w:tcPr>
            <w:tcW w:w="1421" w:type="dxa"/>
            <w:gridSpan w:val="2"/>
          </w:tcPr>
          <w:p w14:paraId="50D1658D" w14:textId="7D9EBD9E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Cirurgia Ginecológica</w:t>
            </w:r>
          </w:p>
        </w:tc>
        <w:tc>
          <w:tcPr>
            <w:tcW w:w="1407" w:type="dxa"/>
          </w:tcPr>
          <w:p w14:paraId="0C31A52C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79A3F61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37E677F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3554542" w14:textId="4A544A2F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  <w:gridSpan w:val="2"/>
          </w:tcPr>
          <w:p w14:paraId="394ED1D0" w14:textId="77777777" w:rsidR="00352032" w:rsidRPr="00352032" w:rsidRDefault="00352032" w:rsidP="0035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32" w:rsidRPr="00352032" w14:paraId="4ADA5724" w14:textId="77777777" w:rsidTr="00352032">
        <w:trPr>
          <w:gridAfter w:val="1"/>
          <w:wAfter w:w="42" w:type="dxa"/>
        </w:trPr>
        <w:tc>
          <w:tcPr>
            <w:tcW w:w="1414" w:type="dxa"/>
          </w:tcPr>
          <w:p w14:paraId="02C09683" w14:textId="790CE422" w:rsidR="00352032" w:rsidRPr="00352032" w:rsidRDefault="00352032" w:rsidP="005B7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Plantão</w:t>
            </w:r>
          </w:p>
        </w:tc>
        <w:tc>
          <w:tcPr>
            <w:tcW w:w="1414" w:type="dxa"/>
            <w:gridSpan w:val="2"/>
          </w:tcPr>
          <w:p w14:paraId="315ADBC2" w14:textId="7E98E74E" w:rsidR="00352032" w:rsidRPr="00352032" w:rsidRDefault="00352032" w:rsidP="005B7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05AD75DA" w14:textId="4AEE9E63" w:rsidR="00352032" w:rsidRPr="00352032" w:rsidRDefault="00352032" w:rsidP="005B7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6A8EE48A" w14:textId="3F3F09F7" w:rsidR="00352032" w:rsidRPr="00352032" w:rsidRDefault="00352032" w:rsidP="005B7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14:paraId="06E272C1" w14:textId="706E25F0" w:rsidR="00352032" w:rsidRPr="00352032" w:rsidRDefault="00352032" w:rsidP="005B7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3" w:type="dxa"/>
          </w:tcPr>
          <w:p w14:paraId="385909D1" w14:textId="4CB266E4" w:rsidR="00352032" w:rsidRPr="00352032" w:rsidRDefault="00352032" w:rsidP="005B7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7D2DFE54" w14:textId="77777777" w:rsidR="007C5638" w:rsidRPr="00352032" w:rsidRDefault="007C5638" w:rsidP="005B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D1989C" w14:textId="77777777" w:rsidR="00352032" w:rsidRPr="00352032" w:rsidRDefault="00352032" w:rsidP="007C56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2032">
        <w:rPr>
          <w:rFonts w:ascii="Times New Roman" w:hAnsi="Times New Roman" w:cs="Times New Roman"/>
          <w:b/>
          <w:bCs/>
          <w:sz w:val="24"/>
          <w:szCs w:val="24"/>
          <w:u w:val="single"/>
        </w:rPr>
        <w:t>Atividades:</w:t>
      </w:r>
    </w:p>
    <w:p w14:paraId="24372166" w14:textId="3A1416FA" w:rsidR="00352032" w:rsidRPr="00352032" w:rsidRDefault="00352032" w:rsidP="003520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>Corrida de leito diariamente com os pacientes internados na Maternidade: anamnese, exame físico, discussão do caso com precetor e demais alunos, formulação de diagnostico e proposta de propedêutica.</w:t>
      </w:r>
    </w:p>
    <w:p w14:paraId="139881C3" w14:textId="77777777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Metodologia: Acompanhamento e discussão com plantonista. </w:t>
      </w:r>
    </w:p>
    <w:p w14:paraId="4D9FDBB7" w14:textId="77777777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82C81C" w14:textId="29DA1964" w:rsidR="00AC4082" w:rsidRPr="00352032" w:rsidRDefault="004803FB" w:rsidP="003520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>Grupos de Discussão</w:t>
      </w:r>
      <w:r w:rsidR="00352032">
        <w:rPr>
          <w:rFonts w:ascii="Times New Roman" w:hAnsi="Times New Roman" w:cs="Times New Roman"/>
          <w:sz w:val="24"/>
          <w:szCs w:val="24"/>
        </w:rPr>
        <w:t xml:space="preserve"> Temas Teóricos</w:t>
      </w:r>
      <w:r w:rsidRPr="00352032">
        <w:rPr>
          <w:rFonts w:ascii="Times New Roman" w:hAnsi="Times New Roman" w:cs="Times New Roman"/>
          <w:sz w:val="24"/>
          <w:szCs w:val="24"/>
        </w:rPr>
        <w:t>:</w:t>
      </w:r>
    </w:p>
    <w:p w14:paraId="3880E835" w14:textId="19CE0222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Conteúdo programático: Intercorrências obstétricas: Medicamentos em Obstetrícia, Alterações fisiológicas da gravidez, </w:t>
      </w:r>
      <w:proofErr w:type="gramStart"/>
      <w:r w:rsidRPr="00352032">
        <w:rPr>
          <w:rFonts w:ascii="Times New Roman" w:hAnsi="Times New Roman" w:cs="Times New Roman"/>
          <w:sz w:val="24"/>
          <w:szCs w:val="24"/>
        </w:rPr>
        <w:t>Pré natal</w:t>
      </w:r>
      <w:proofErr w:type="gramEnd"/>
      <w:r w:rsidRPr="00352032">
        <w:rPr>
          <w:rFonts w:ascii="Times New Roman" w:hAnsi="Times New Roman" w:cs="Times New Roman"/>
          <w:sz w:val="24"/>
          <w:szCs w:val="24"/>
        </w:rPr>
        <w:t xml:space="preserve"> normal e patológico, Puerpério Normal e patológico,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Hiperemese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 gravídica,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Infecção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 do Trato urinário, Trabalho de parto prematuro e rotura prematura das membranas, Hemorragias da primeira metade da gestação: abortamento, gravidez ectópica, doença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trofoblastica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 gestacional. Hemorragias da segunda metade da gestação: placenta previa, descolamento prematuro da placenta, rotura uterina e vasa previa, Placenta e Líquido Amniótico,  Hipertensão induzida pela gravidez e hipertensão arterial crônica, Gestação prolongada e indução do trabalho de parto, Diagnostico e condução do trabalho de parto e uso do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partograma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, TORCHS,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Isoimunização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, Climatério, Sangramento uterino anormal, Cuidados com a Mama, Corrimento e Doença Inflamatória Pélvica, Fórceps Cesariana Propedêutica fetal não invasiva: ultrassom, perfil biofísico fetal, cardiotocografia,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dopplerfluxometria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9144B" w14:textId="09C34AE2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Metodologia: </w:t>
      </w:r>
      <w:r>
        <w:rPr>
          <w:rFonts w:ascii="Times New Roman" w:hAnsi="Times New Roman" w:cs="Times New Roman"/>
          <w:sz w:val="24"/>
          <w:szCs w:val="24"/>
        </w:rPr>
        <w:t>Apresentação em PowerPoint com duração de 45 minutos, com enfoque teórico pratico seguido por discussão a cerca do tema direcionado pelo preceptor responsável.</w:t>
      </w:r>
    </w:p>
    <w:p w14:paraId="08536176" w14:textId="77777777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4A554" w14:textId="286E078A" w:rsidR="00352032" w:rsidRPr="00352032" w:rsidRDefault="00352032" w:rsidP="003520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Grupo de Discussão Casos Clínicos </w:t>
      </w:r>
    </w:p>
    <w:p w14:paraId="108C20E3" w14:textId="77777777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Escolha individual de </w:t>
      </w:r>
      <w:proofErr w:type="gramStart"/>
      <w:r w:rsidRPr="00352032">
        <w:rPr>
          <w:rFonts w:ascii="Times New Roman" w:hAnsi="Times New Roman" w:cs="Times New Roman"/>
          <w:sz w:val="24"/>
          <w:szCs w:val="24"/>
        </w:rPr>
        <w:t>uma caso clínico</w:t>
      </w:r>
      <w:proofErr w:type="gramEnd"/>
      <w:r w:rsidRPr="00352032">
        <w:rPr>
          <w:rFonts w:ascii="Times New Roman" w:hAnsi="Times New Roman" w:cs="Times New Roman"/>
          <w:sz w:val="24"/>
          <w:szCs w:val="24"/>
        </w:rPr>
        <w:t xml:space="preserve"> acompanhamento no pronto atendimento ou durante internação para ser apresentado e discutido em grupo.</w:t>
      </w:r>
    </w:p>
    <w:p w14:paraId="40754F1C" w14:textId="6AD653D1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Metodologia: Apresentação oral </w:t>
      </w:r>
    </w:p>
    <w:p w14:paraId="4FE315DD" w14:textId="55CAACAE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D0145" w14:textId="130AE697" w:rsidR="00352032" w:rsidRPr="00352032" w:rsidRDefault="00352032" w:rsidP="003520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Ambulatório de </w:t>
      </w:r>
      <w:proofErr w:type="gramStart"/>
      <w:r w:rsidRPr="00352032">
        <w:rPr>
          <w:rFonts w:ascii="Times New Roman" w:hAnsi="Times New Roman" w:cs="Times New Roman"/>
          <w:sz w:val="24"/>
          <w:szCs w:val="24"/>
        </w:rPr>
        <w:t>Pré Natal</w:t>
      </w:r>
      <w:proofErr w:type="gramEnd"/>
      <w:r w:rsidRPr="00352032">
        <w:rPr>
          <w:rFonts w:ascii="Times New Roman" w:hAnsi="Times New Roman" w:cs="Times New Roman"/>
          <w:sz w:val="24"/>
          <w:szCs w:val="24"/>
        </w:rPr>
        <w:t>: anamnese, exame físico, discussão do caso com precetor e demais alunos, formulação de diagnostico e proposta de propedêutica.</w:t>
      </w:r>
    </w:p>
    <w:p w14:paraId="28DFAE81" w14:textId="66B210AE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>Metodologia: Apresentação oral com discussão em grupo dos casos apresentados</w:t>
      </w:r>
    </w:p>
    <w:p w14:paraId="5836D939" w14:textId="4B383CC5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DE119" w14:textId="5A01A941" w:rsidR="00352032" w:rsidRPr="00352032" w:rsidRDefault="00352032" w:rsidP="003520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Ambulatório de </w:t>
      </w:r>
      <w:proofErr w:type="spellStart"/>
      <w:r w:rsidRPr="00352032">
        <w:rPr>
          <w:rFonts w:ascii="Times New Roman" w:hAnsi="Times New Roman" w:cs="Times New Roman"/>
          <w:sz w:val="24"/>
          <w:szCs w:val="24"/>
        </w:rPr>
        <w:t>Ultrasson</w:t>
      </w:r>
      <w:proofErr w:type="spellEnd"/>
      <w:r w:rsidRPr="00352032">
        <w:rPr>
          <w:rFonts w:ascii="Times New Roman" w:hAnsi="Times New Roman" w:cs="Times New Roman"/>
          <w:sz w:val="24"/>
          <w:szCs w:val="24"/>
        </w:rPr>
        <w:t xml:space="preserve"> Obstétrico: avaliação da indicação do exame, técnica básica do exame e formulação do diagnóstico</w:t>
      </w:r>
    </w:p>
    <w:p w14:paraId="4771340E" w14:textId="3B0328C0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Metodologia: Acompanhamento e discussão com preceptor </w:t>
      </w:r>
    </w:p>
    <w:p w14:paraId="7E80FE05" w14:textId="359E0007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3C9EA" w14:textId="7A57CD09" w:rsidR="00352032" w:rsidRPr="00352032" w:rsidRDefault="00352032" w:rsidP="003520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Cirurgia ginecológica: avaliação de indicação, técnica operatória, avaliação </w:t>
      </w:r>
      <w:proofErr w:type="gramStart"/>
      <w:r w:rsidRPr="00352032">
        <w:rPr>
          <w:rFonts w:ascii="Times New Roman" w:hAnsi="Times New Roman" w:cs="Times New Roman"/>
          <w:sz w:val="24"/>
          <w:szCs w:val="24"/>
        </w:rPr>
        <w:t>pós operatória</w:t>
      </w:r>
      <w:proofErr w:type="gramEnd"/>
      <w:r w:rsidRPr="00352032">
        <w:rPr>
          <w:rFonts w:ascii="Times New Roman" w:hAnsi="Times New Roman" w:cs="Times New Roman"/>
          <w:sz w:val="24"/>
          <w:szCs w:val="24"/>
        </w:rPr>
        <w:t xml:space="preserve"> e seguimento.</w:t>
      </w:r>
    </w:p>
    <w:p w14:paraId="02F181E9" w14:textId="07875422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Metodologia: Participação e aplicação da técnica cirúrgica, discussão e avaliação </w:t>
      </w:r>
      <w:proofErr w:type="gramStart"/>
      <w:r w:rsidRPr="00352032">
        <w:rPr>
          <w:rFonts w:ascii="Times New Roman" w:hAnsi="Times New Roman" w:cs="Times New Roman"/>
          <w:sz w:val="24"/>
          <w:szCs w:val="24"/>
        </w:rPr>
        <w:t>pós operatória</w:t>
      </w:r>
      <w:proofErr w:type="gramEnd"/>
    </w:p>
    <w:p w14:paraId="6E4A9395" w14:textId="6DB34A81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E32DF" w14:textId="01FAE9DF" w:rsidR="00352032" w:rsidRPr="00352032" w:rsidRDefault="00352032" w:rsidP="003520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Plantão obstétrico: Acompanhamento de consultas no pronto-atendimento com anamnese, exame físico, elucidação de hipótese diagnóstico e conduta. Acompanhamento na indicação de internação, definição e indicação de via de parto, assistência ao trabalho de parto, parto e </w:t>
      </w:r>
      <w:proofErr w:type="gramStart"/>
      <w:r w:rsidRPr="00352032">
        <w:rPr>
          <w:rFonts w:ascii="Times New Roman" w:hAnsi="Times New Roman" w:cs="Times New Roman"/>
          <w:sz w:val="24"/>
          <w:szCs w:val="24"/>
        </w:rPr>
        <w:t>pós parto</w:t>
      </w:r>
      <w:proofErr w:type="gramEnd"/>
      <w:r w:rsidRPr="00352032">
        <w:rPr>
          <w:rFonts w:ascii="Times New Roman" w:hAnsi="Times New Roman" w:cs="Times New Roman"/>
          <w:sz w:val="24"/>
          <w:szCs w:val="24"/>
        </w:rPr>
        <w:t>.</w:t>
      </w:r>
    </w:p>
    <w:p w14:paraId="11EABD62" w14:textId="432725F5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sz w:val="24"/>
          <w:szCs w:val="24"/>
        </w:rPr>
        <w:t xml:space="preserve">Metodologia: Acompanhamento e discussão com plantonista. </w:t>
      </w:r>
    </w:p>
    <w:p w14:paraId="71DB1A22" w14:textId="77777777" w:rsidR="00352032" w:rsidRPr="00352032" w:rsidRDefault="00352032" w:rsidP="003520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0CD566" w14:textId="77777777" w:rsid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18CB2" w14:textId="77777777" w:rsidR="00352032" w:rsidRDefault="00A541BF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b/>
          <w:bCs/>
          <w:sz w:val="24"/>
          <w:szCs w:val="24"/>
        </w:rPr>
        <w:lastRenderedPageBreak/>
        <w:t>Campo de prática:</w:t>
      </w:r>
      <w:r w:rsidRPr="00F04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7C05C" w14:textId="7A32708D" w:rsid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Santa Casa de Misericórdia de Ouro Preto;</w:t>
      </w:r>
    </w:p>
    <w:p w14:paraId="6C0724A4" w14:textId="77777777" w:rsid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Hospital Monsenhor Horta – Mariana</w:t>
      </w:r>
    </w:p>
    <w:p w14:paraId="05D3D033" w14:textId="0BC91724" w:rsidR="00B615DF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Ambulatório de Especialidade, Previne – Mariana</w:t>
      </w:r>
    </w:p>
    <w:p w14:paraId="6EB3C8D7" w14:textId="77777777" w:rsidR="00352032" w:rsidRPr="00352032" w:rsidRDefault="00352032" w:rsidP="003520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6EAED" w14:textId="4A19D7D2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b/>
          <w:bCs/>
          <w:sz w:val="24"/>
          <w:szCs w:val="24"/>
        </w:rPr>
        <w:t>Tipo de Atividade:</w:t>
      </w:r>
      <w:r w:rsidRPr="00F0407A">
        <w:rPr>
          <w:rFonts w:ascii="Times New Roman" w:hAnsi="Times New Roman" w:cs="Times New Roman"/>
          <w:sz w:val="24"/>
          <w:szCs w:val="24"/>
        </w:rPr>
        <w:t xml:space="preserve"> Atendimento clínico</w:t>
      </w:r>
      <w:r w:rsidR="00352032">
        <w:rPr>
          <w:rFonts w:ascii="Times New Roman" w:hAnsi="Times New Roman" w:cs="Times New Roman"/>
          <w:sz w:val="24"/>
          <w:szCs w:val="24"/>
        </w:rPr>
        <w:t xml:space="preserve"> e cirúrgico em obstetrícia</w:t>
      </w:r>
    </w:p>
    <w:p w14:paraId="1ACF5AFE" w14:textId="77777777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b/>
          <w:bCs/>
          <w:sz w:val="24"/>
          <w:szCs w:val="24"/>
        </w:rPr>
        <w:t xml:space="preserve"> Área de concentração da atividade:</w:t>
      </w:r>
      <w:r w:rsidRPr="00F0407A">
        <w:rPr>
          <w:rFonts w:ascii="Times New Roman" w:hAnsi="Times New Roman" w:cs="Times New Roman"/>
          <w:sz w:val="24"/>
          <w:szCs w:val="24"/>
        </w:rPr>
        <w:t xml:space="preserve"> Ginecologia e Obstetricia </w:t>
      </w:r>
    </w:p>
    <w:p w14:paraId="1FE29466" w14:textId="3C875142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 xml:space="preserve"> </w:t>
      </w:r>
      <w:r w:rsidRPr="00352032">
        <w:rPr>
          <w:rFonts w:ascii="Times New Roman" w:hAnsi="Times New Roman" w:cs="Times New Roman"/>
          <w:b/>
          <w:bCs/>
          <w:sz w:val="24"/>
          <w:szCs w:val="24"/>
        </w:rPr>
        <w:t>Quantidade de estudantes/residentes:</w:t>
      </w:r>
      <w:r w:rsidRPr="00F0407A">
        <w:rPr>
          <w:rFonts w:ascii="Times New Roman" w:hAnsi="Times New Roman" w:cs="Times New Roman"/>
          <w:sz w:val="24"/>
          <w:szCs w:val="24"/>
        </w:rPr>
        <w:t xml:space="preserve"> </w:t>
      </w:r>
      <w:r w:rsidR="00352032">
        <w:rPr>
          <w:rFonts w:ascii="Times New Roman" w:hAnsi="Times New Roman" w:cs="Times New Roman"/>
          <w:sz w:val="24"/>
          <w:szCs w:val="24"/>
        </w:rPr>
        <w:t xml:space="preserve">11 </w:t>
      </w:r>
      <w:r w:rsidRPr="00F0407A">
        <w:rPr>
          <w:rFonts w:ascii="Times New Roman" w:hAnsi="Times New Roman" w:cs="Times New Roman"/>
          <w:sz w:val="24"/>
          <w:szCs w:val="24"/>
        </w:rPr>
        <w:t>estudantes (</w:t>
      </w:r>
      <w:r w:rsidR="00352032">
        <w:rPr>
          <w:rFonts w:ascii="Times New Roman" w:hAnsi="Times New Roman" w:cs="Times New Roman"/>
          <w:sz w:val="24"/>
          <w:szCs w:val="24"/>
        </w:rPr>
        <w:t xml:space="preserve">5-6 </w:t>
      </w:r>
      <w:r w:rsidRPr="00F0407A">
        <w:rPr>
          <w:rFonts w:ascii="Times New Roman" w:hAnsi="Times New Roman" w:cs="Times New Roman"/>
          <w:sz w:val="24"/>
          <w:szCs w:val="24"/>
        </w:rPr>
        <w:t>estudantes por professor/turma)</w:t>
      </w:r>
    </w:p>
    <w:p w14:paraId="5263C387" w14:textId="0E1BFD79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b/>
          <w:bCs/>
          <w:sz w:val="24"/>
          <w:szCs w:val="24"/>
        </w:rPr>
        <w:t>Quantidade de preceptores:</w:t>
      </w:r>
      <w:r w:rsidRPr="00F0407A">
        <w:rPr>
          <w:rFonts w:ascii="Times New Roman" w:hAnsi="Times New Roman" w:cs="Times New Roman"/>
          <w:sz w:val="24"/>
          <w:szCs w:val="24"/>
        </w:rPr>
        <w:t xml:space="preserve"> </w:t>
      </w:r>
      <w:r w:rsidR="00352032">
        <w:rPr>
          <w:rFonts w:ascii="Times New Roman" w:hAnsi="Times New Roman" w:cs="Times New Roman"/>
          <w:sz w:val="24"/>
          <w:szCs w:val="24"/>
        </w:rPr>
        <w:t>5 (incluindo plantonistas)</w:t>
      </w:r>
    </w:p>
    <w:p w14:paraId="33C3AB48" w14:textId="4DF9F677" w:rsidR="00B615DF" w:rsidRPr="00352032" w:rsidRDefault="00A541BF">
      <w:pPr>
        <w:rPr>
          <w:rFonts w:ascii="Times New Roman" w:hAnsi="Times New Roman" w:cs="Times New Roman"/>
          <w:sz w:val="24"/>
          <w:szCs w:val="24"/>
        </w:rPr>
      </w:pPr>
      <w:r w:rsidRPr="00352032">
        <w:rPr>
          <w:rFonts w:ascii="Times New Roman" w:hAnsi="Times New Roman" w:cs="Times New Roman"/>
          <w:b/>
          <w:bCs/>
          <w:sz w:val="24"/>
          <w:szCs w:val="24"/>
        </w:rPr>
        <w:t>Carga-horária total</w:t>
      </w:r>
      <w:r w:rsidR="00352032" w:rsidRPr="00352032">
        <w:rPr>
          <w:rFonts w:ascii="Times New Roman" w:hAnsi="Times New Roman" w:cs="Times New Roman"/>
          <w:b/>
          <w:bCs/>
          <w:sz w:val="24"/>
          <w:szCs w:val="24"/>
        </w:rPr>
        <w:t xml:space="preserve"> semestral</w:t>
      </w:r>
      <w:r w:rsidRPr="0035203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407A">
        <w:rPr>
          <w:rFonts w:ascii="Times New Roman" w:hAnsi="Times New Roman" w:cs="Times New Roman"/>
          <w:sz w:val="24"/>
          <w:szCs w:val="24"/>
        </w:rPr>
        <w:t xml:space="preserve"> </w:t>
      </w:r>
      <w:r w:rsidR="00352032">
        <w:rPr>
          <w:rFonts w:ascii="Times New Roman" w:hAnsi="Times New Roman" w:cs="Times New Roman"/>
          <w:sz w:val="24"/>
          <w:szCs w:val="24"/>
        </w:rPr>
        <w:t xml:space="preserve">370 </w:t>
      </w:r>
      <w:r w:rsidRPr="00F0407A">
        <w:rPr>
          <w:rFonts w:ascii="Times New Roman" w:hAnsi="Times New Roman" w:cs="Times New Roman"/>
          <w:sz w:val="24"/>
          <w:szCs w:val="24"/>
        </w:rPr>
        <w:t>horas</w:t>
      </w:r>
    </w:p>
    <w:p w14:paraId="415EB5B4" w14:textId="77777777" w:rsidR="00C82F0F" w:rsidRDefault="00C82F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48EC65D" w14:textId="3CD48E2A" w:rsidR="00B615DF" w:rsidRDefault="00A54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0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Súmula/ementa da disciplina/atividade no currículo: </w:t>
      </w:r>
    </w:p>
    <w:p w14:paraId="6F7A2B1B" w14:textId="77777777" w:rsidR="00C82F0F" w:rsidRPr="00352032" w:rsidRDefault="00C82F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9"/>
        <w:gridCol w:w="2835"/>
      </w:tblGrid>
      <w:tr w:rsidR="00813A2B" w:rsidRPr="00352032" w14:paraId="0DD7710A" w14:textId="77777777" w:rsidTr="00E27EA6">
        <w:trPr>
          <w:jc w:val="center"/>
        </w:trPr>
        <w:tc>
          <w:tcPr>
            <w:tcW w:w="694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7C9D773" w14:textId="77777777" w:rsidR="00813A2B" w:rsidRPr="00352032" w:rsidRDefault="00813A2B" w:rsidP="00E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Nome do Componente Curricular em português:</w:t>
            </w:r>
          </w:p>
          <w:p w14:paraId="6C489A28" w14:textId="3F60A5CF" w:rsidR="00352032" w:rsidRPr="00352032" w:rsidRDefault="00352032" w:rsidP="0035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Internato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Ambulatorial</w:t>
            </w:r>
            <w:proofErr w:type="spell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 e Hospitalar em Ginecologia e Obstetrícia</w:t>
            </w:r>
          </w:p>
          <w:p w14:paraId="35FA93DB" w14:textId="77777777" w:rsidR="00813A2B" w:rsidRPr="00352032" w:rsidRDefault="00813A2B" w:rsidP="00E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Nome do Componente Curricular em inglês:</w:t>
            </w:r>
          </w:p>
          <w:p w14:paraId="62FC9A6C" w14:textId="77777777" w:rsidR="00352032" w:rsidRPr="00C82F0F" w:rsidRDefault="00352032" w:rsidP="00352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Internship Ambulatory and Hospital Internship in Gynecology and Obstetrics</w:t>
            </w:r>
          </w:p>
          <w:p w14:paraId="690710F9" w14:textId="6A29DC7D" w:rsidR="00813A2B" w:rsidRPr="00C82F0F" w:rsidRDefault="00813A2B" w:rsidP="00E27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F23072F" w14:textId="7A5F0041" w:rsidR="00813A2B" w:rsidRPr="00352032" w:rsidRDefault="00813A2B" w:rsidP="00E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Código: </w:t>
            </w:r>
            <w:r w:rsidR="00352032" w:rsidRPr="00352032">
              <w:rPr>
                <w:rFonts w:ascii="Times New Roman" w:hAnsi="Times New Roman" w:cs="Times New Roman"/>
                <w:sz w:val="24"/>
                <w:szCs w:val="24"/>
              </w:rPr>
              <w:t>MED 394</w:t>
            </w:r>
          </w:p>
        </w:tc>
      </w:tr>
      <w:tr w:rsidR="00813A2B" w:rsidRPr="00352032" w14:paraId="1D08543D" w14:textId="77777777" w:rsidTr="00E27EA6">
        <w:trPr>
          <w:trHeight w:val="641"/>
          <w:jc w:val="center"/>
        </w:trPr>
        <w:tc>
          <w:tcPr>
            <w:tcW w:w="69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D1853BE" w14:textId="77777777" w:rsidR="00813A2B" w:rsidRPr="00352032" w:rsidRDefault="00813A2B" w:rsidP="00E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Nome e sigla do departamento: DECGP</w:t>
            </w:r>
          </w:p>
          <w:p w14:paraId="495161F6" w14:textId="77777777" w:rsidR="00813A2B" w:rsidRPr="00352032" w:rsidRDefault="00813A2B" w:rsidP="00E2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27EE36" w14:textId="77777777" w:rsidR="00813A2B" w:rsidRPr="00352032" w:rsidRDefault="00813A2B" w:rsidP="00E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Unidade acadêmica: 8</w:t>
            </w:r>
          </w:p>
          <w:p w14:paraId="60EA7145" w14:textId="77777777" w:rsidR="00813A2B" w:rsidRPr="00352032" w:rsidRDefault="00813A2B" w:rsidP="00E2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2B" w:rsidRPr="00352032" w14:paraId="3CBA54A1" w14:textId="77777777" w:rsidTr="00E27EA6">
        <w:trPr>
          <w:jc w:val="center"/>
        </w:trPr>
        <w:tc>
          <w:tcPr>
            <w:tcW w:w="978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3119"/>
            </w:tblGrid>
            <w:tr w:rsidR="00813A2B" w:rsidRPr="00352032" w14:paraId="42F72486" w14:textId="77777777" w:rsidTr="00E27EA6">
              <w:trPr>
                <w:trHeight w:val="641"/>
                <w:jc w:val="center"/>
              </w:trPr>
              <w:tc>
                <w:tcPr>
                  <w:tcW w:w="3118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394586A" w14:textId="77777777" w:rsidR="00813A2B" w:rsidRPr="00352032" w:rsidRDefault="00813A2B" w:rsidP="00E27E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semestral</w:t>
                  </w:r>
                </w:p>
                <w:p w14:paraId="4D10B372" w14:textId="03953FEF" w:rsidR="00813A2B" w:rsidRPr="00352032" w:rsidRDefault="00813A2B" w:rsidP="00E27E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Ex: </w:t>
                  </w:r>
                  <w:r w:rsidR="00352032" w:rsidRPr="00352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 h</w:t>
                  </w:r>
                </w:p>
              </w:tc>
              <w:tc>
                <w:tcPr>
                  <w:tcW w:w="311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4C10D8F" w14:textId="77777777" w:rsidR="00813A2B" w:rsidRPr="00352032" w:rsidRDefault="00813A2B" w:rsidP="00E27E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 teórica</w:t>
                  </w:r>
                </w:p>
                <w:p w14:paraId="4D31E510" w14:textId="3E63D0AA" w:rsidR="00813A2B" w:rsidRPr="00352032" w:rsidRDefault="00813A2B" w:rsidP="00E27E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Ex: </w:t>
                  </w:r>
                  <w:r w:rsidR="00352032" w:rsidRPr="00352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15h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14:paraId="0E2D86E9" w14:textId="77777777" w:rsidR="00813A2B" w:rsidRPr="00352032" w:rsidRDefault="00813A2B" w:rsidP="00E27E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 prática</w:t>
                  </w:r>
                </w:p>
                <w:p w14:paraId="039D41EF" w14:textId="20972E09" w:rsidR="00813A2B" w:rsidRPr="00352032" w:rsidRDefault="00813A2B" w:rsidP="00E27E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Ex: </w:t>
                  </w:r>
                  <w:r w:rsidR="00352032" w:rsidRPr="00352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15h</w:t>
                  </w:r>
                </w:p>
              </w:tc>
            </w:tr>
          </w:tbl>
          <w:p w14:paraId="1E40F316" w14:textId="77777777" w:rsidR="00813A2B" w:rsidRPr="00352032" w:rsidRDefault="00813A2B" w:rsidP="00E2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660B0" w14:textId="4BD3756C" w:rsidR="004D5F7D" w:rsidRDefault="004D5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C8E93" w14:textId="77777777" w:rsidR="00074B2D" w:rsidRDefault="00074B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33AA8" w14:textId="77777777" w:rsidR="00074B2D" w:rsidRPr="00352032" w:rsidRDefault="00074B2D" w:rsidP="00074B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4"/>
      </w:tblGrid>
      <w:tr w:rsidR="00074B2D" w:rsidRPr="00352032" w14:paraId="031ADDD0" w14:textId="77777777" w:rsidTr="00E27EA6">
        <w:trPr>
          <w:jc w:val="center"/>
        </w:trPr>
        <w:tc>
          <w:tcPr>
            <w:tcW w:w="97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2E679" w14:textId="77777777" w:rsidR="00074B2D" w:rsidRPr="00352032" w:rsidRDefault="00074B2D" w:rsidP="00E27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8724B" w14:textId="77777777" w:rsidR="00074B2D" w:rsidRPr="00352032" w:rsidRDefault="00074B2D" w:rsidP="00E27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BIBLIOGRAFIA BÁSICA:</w:t>
            </w:r>
          </w:p>
          <w:p w14:paraId="1A056045" w14:textId="77777777" w:rsidR="00074B2D" w:rsidRPr="00352032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GINECOLOGIA AMBULATORIAL BASEADA EM EVIDÊNCIAS CIENTÍFICAS.                                      Camargo A.F.</w:t>
            </w:r>
            <w:proofErr w:type="gram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,  Melo</w:t>
            </w:r>
            <w:proofErr w:type="gram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 V.H., Carneiro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M.M.,Reis</w:t>
            </w:r>
            <w:proofErr w:type="spell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 F.M. Editora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Coopmed</w:t>
            </w:r>
            <w:proofErr w:type="spell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 2ª Edição.</w:t>
            </w:r>
          </w:p>
          <w:p w14:paraId="5B4AF34F" w14:textId="77777777" w:rsidR="00074B2D" w:rsidRPr="00352032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1009" w14:textId="1B8E1A25" w:rsidR="00074B2D" w:rsidRPr="00352032" w:rsidRDefault="00074B2D" w:rsidP="00074B2D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NOÇÕES PRÁTICAS DE OBSTETRÍCIA.                                                                                                     Corrêa M.D., Melo V.H., Aguiar R.A.L.P, Correa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 M.D. Editora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Coopmed</w:t>
            </w:r>
            <w:proofErr w:type="spell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 13ªedição.</w:t>
            </w:r>
          </w:p>
          <w:p w14:paraId="733E256C" w14:textId="77777777" w:rsidR="00074B2D" w:rsidRPr="00352032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GINECOLOGIA e OBSTETRÍCIA – Assistência Primária e Saúde da Família</w:t>
            </w:r>
          </w:p>
          <w:p w14:paraId="322E9FB0" w14:textId="77777777" w:rsidR="00074B2D" w:rsidRPr="00C82F0F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João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Oscar</w:t>
            </w:r>
            <w:proofErr w:type="spell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, Juliana Barra, Sandra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Armond</w:t>
            </w:r>
            <w:proofErr w:type="spell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Marcio</w:t>
            </w:r>
            <w:proofErr w:type="spell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 Alexandre. </w:t>
            </w:r>
            <w:r w:rsidRPr="00C8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1a </w:t>
            </w:r>
            <w:proofErr w:type="spellStart"/>
            <w:r w:rsidRPr="00C8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Edição</w:t>
            </w:r>
            <w:proofErr w:type="spellEnd"/>
            <w:r w:rsidRPr="00C8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2016</w:t>
            </w:r>
          </w:p>
          <w:p w14:paraId="41B0FBBA" w14:textId="77777777" w:rsidR="00074B2D" w:rsidRPr="00C82F0F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B5F1C7" w14:textId="77777777" w:rsidR="00074B2D" w:rsidRPr="00C82F0F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OBSTETRÍCIA DE WILLIAMS</w:t>
            </w:r>
          </w:p>
          <w:p w14:paraId="080925A8" w14:textId="77777777" w:rsidR="00074B2D" w:rsidRPr="00352032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CUNNINGHAM, LEVENO, BLOOM, SPONG, DASHE, HOFFMAN, CASEY and SHEFFIELD. </w:t>
            </w: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Editora Artmed. 24a Edição. 2016</w:t>
            </w:r>
          </w:p>
          <w:p w14:paraId="61F640A5" w14:textId="77777777" w:rsidR="00074B2D" w:rsidRPr="00352032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F6FF" w14:textId="77777777" w:rsidR="00074B2D" w:rsidRPr="00352032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FUNDAMENTOS E PRÁTICA </w:t>
            </w:r>
            <w:proofErr w:type="gram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EM  OBSTETRÍCIA</w:t>
            </w:r>
            <w:proofErr w:type="gramEnd"/>
          </w:p>
          <w:p w14:paraId="0882748C" w14:textId="77777777" w:rsidR="00074B2D" w:rsidRPr="00352032" w:rsidRDefault="00074B2D" w:rsidP="00E27EA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 xml:space="preserve">ANTONIO CARLOS VIEIRA CABRAL. Editora </w:t>
            </w:r>
            <w:proofErr w:type="spellStart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Atheneu</w:t>
            </w:r>
            <w:proofErr w:type="spellEnd"/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. 2009</w:t>
            </w:r>
          </w:p>
          <w:p w14:paraId="0FBDE585" w14:textId="77777777" w:rsidR="00074B2D" w:rsidRPr="00352032" w:rsidRDefault="00074B2D" w:rsidP="00E27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3C1A7" w14:textId="77777777" w:rsidR="00074B2D" w:rsidRPr="00352032" w:rsidRDefault="00074B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83873F" w14:textId="7A40F1A8" w:rsidR="00B615DF" w:rsidRPr="00352032" w:rsidRDefault="00A5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032">
        <w:rPr>
          <w:rFonts w:ascii="Times New Roman" w:hAnsi="Times New Roman" w:cs="Times New Roman"/>
          <w:b/>
          <w:bCs/>
          <w:sz w:val="24"/>
          <w:szCs w:val="24"/>
        </w:rPr>
        <w:t>Quadro com a descrição detalhada das atividades</w:t>
      </w:r>
    </w:p>
    <w:tbl>
      <w:tblPr>
        <w:tblW w:w="9639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4"/>
        <w:gridCol w:w="2608"/>
        <w:gridCol w:w="3827"/>
      </w:tblGrid>
      <w:tr w:rsidR="00B615DF" w:rsidRPr="00352032" w14:paraId="1F6AB3DB" w14:textId="77777777" w:rsidTr="00C82F0F">
        <w:trPr>
          <w:trHeight w:val="1674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3B93" w14:textId="77777777" w:rsidR="00B615DF" w:rsidRPr="00352032" w:rsidRDefault="00A5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Atividades desenvolvidas ou descrição das atividades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5F61" w14:textId="77777777" w:rsidR="00B615DF" w:rsidRPr="00352032" w:rsidRDefault="00A5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Objetivo dos estudantes no campo de prática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D213" w14:textId="77777777" w:rsidR="00514E51" w:rsidRPr="00352032" w:rsidRDefault="00A5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Demandas para as unidades de saú</w:t>
            </w:r>
            <w:r w:rsidR="00514E51" w:rsidRPr="00352032">
              <w:rPr>
                <w:rFonts w:ascii="Times New Roman" w:hAnsi="Times New Roman" w:cs="Times New Roman"/>
                <w:sz w:val="24"/>
                <w:szCs w:val="24"/>
              </w:rPr>
              <w:t>de (acompanhamento/</w:t>
            </w:r>
          </w:p>
          <w:p w14:paraId="37F4E178" w14:textId="77777777" w:rsidR="00514E51" w:rsidRPr="00352032" w:rsidRDefault="00A5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infraestrutura/</w:t>
            </w:r>
          </w:p>
          <w:p w14:paraId="487A85C5" w14:textId="77777777" w:rsidR="00B615DF" w:rsidRPr="00352032" w:rsidRDefault="00A5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carga-horária, etc*)</w:t>
            </w:r>
          </w:p>
        </w:tc>
      </w:tr>
      <w:tr w:rsidR="00B615DF" w:rsidRPr="00352032" w14:paraId="654EDE93" w14:textId="77777777" w:rsidTr="00C82F0F">
        <w:trPr>
          <w:trHeight w:val="1674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5B829181" w14:textId="60EB922C" w:rsidR="00B615DF" w:rsidRPr="00352032" w:rsidRDefault="00A541BF" w:rsidP="00514E51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 xml:space="preserve">No primeiro dia de aula </w:t>
            </w:r>
            <w:r w:rsidR="00352032"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>o aluno assistirá a uma apresentação feita pelo Hospital.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DD80" w14:textId="7151698E" w:rsidR="00B615DF" w:rsidRPr="00352032" w:rsidRDefault="0035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Apresentação de Integração – normas de conduta, direitos e deveres do interno.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256F6" w14:textId="74607804" w:rsidR="00B615DF" w:rsidRPr="00352032" w:rsidRDefault="0035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32">
              <w:rPr>
                <w:rFonts w:ascii="Times New Roman" w:hAnsi="Times New Roman" w:cs="Times New Roman"/>
                <w:sz w:val="24"/>
                <w:szCs w:val="24"/>
              </w:rPr>
              <w:t>Sala de reuniões</w:t>
            </w:r>
          </w:p>
        </w:tc>
      </w:tr>
      <w:tr w:rsidR="00352032" w:rsidRPr="003706A5" w14:paraId="4DEE746F" w14:textId="77777777" w:rsidTr="00C82F0F">
        <w:trPr>
          <w:trHeight w:val="882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35DF5066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lastRenderedPageBreak/>
              <w:t xml:space="preserve">1º dia com Professor responsável pelo Internato </w:t>
            </w:r>
          </w:p>
          <w:p w14:paraId="78BFF08E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1DF5AA30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20866698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1B7BBDFD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7434B656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3CECC4AE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1BAD7BE9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20E4CF4A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1DBDAAFC" w14:textId="3BFB6B40" w:rsidR="00352032" w:rsidRPr="003706A5" w:rsidRDefault="00352032" w:rsidP="00352032">
            <w:pPr>
              <w:pStyle w:val="TableParagraph"/>
              <w:spacing w:before="6"/>
              <w:ind w:right="21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>3º ao último dia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35A09E76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 xml:space="preserve">Apresentação do curso, discussão e adequação do conteúdo programático, explicação da dinâmica das </w:t>
            </w:r>
            <w:proofErr w:type="gramStart"/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>atividade,,</w:t>
            </w:r>
            <w:proofErr w:type="gramEnd"/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 xml:space="preserve"> apresentação detalhada do funcionamento da Maternidade e do Sistema operacional. </w:t>
            </w:r>
          </w:p>
          <w:p w14:paraId="0B5493EB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1AEF4721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55499729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3830C585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6D59085C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7AA7C2E7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22F8B96E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>Cumprimento criterioso com relação aos horários de cada atividade, seguindo Conteúdo Programático entregue no 1º dia.</w:t>
            </w:r>
          </w:p>
          <w:p w14:paraId="131EBB7B" w14:textId="41AE0568" w:rsidR="00352032" w:rsidRPr="003706A5" w:rsidRDefault="00352032" w:rsidP="00352032">
            <w:pPr>
              <w:pStyle w:val="TableParagraph"/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>Ao desempenhar sua atividade, o aluno interno deve ser sempre supervisionado pelo preceptor responsável durante o atendimento médico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051F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 xml:space="preserve">Sala de reuniões </w:t>
            </w:r>
          </w:p>
          <w:p w14:paraId="64F888FB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3B1B1B5A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6E151A46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557828C5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17CD1267" w14:textId="77777777" w:rsidR="00352032" w:rsidRP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66992B0E" w14:textId="77777777" w:rsid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619CEAF9" w14:textId="77777777" w:rsid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02CAE28B" w14:textId="77777777" w:rsid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07143035" w14:textId="77777777" w:rsid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46F40AFF" w14:textId="77777777" w:rsidR="00352032" w:rsidRDefault="00352032" w:rsidP="00352032">
            <w:pPr>
              <w:pStyle w:val="TableParagraph"/>
              <w:spacing w:before="6"/>
              <w:ind w:right="21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</w:pPr>
          </w:p>
          <w:p w14:paraId="1D0B19EE" w14:textId="2C8A0BD1" w:rsidR="00352032" w:rsidRPr="00C82F0F" w:rsidRDefault="00352032" w:rsidP="00352032">
            <w:pPr>
              <w:pStyle w:val="TableParagraph"/>
              <w:spacing w:before="6"/>
              <w:ind w:right="21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 xml:space="preserve">Hospital de ensino </w:t>
            </w:r>
            <w:proofErr w:type="gramStart"/>
            <w:r w:rsidRPr="0035203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PT"/>
              </w:rPr>
              <w:t>ou Ambulatório</w:t>
            </w:r>
            <w:proofErr w:type="gramEnd"/>
          </w:p>
        </w:tc>
      </w:tr>
      <w:tr w:rsidR="00352032" w:rsidRPr="003706A5" w14:paraId="4C85C868" w14:textId="77777777" w:rsidTr="00C82F0F">
        <w:trPr>
          <w:trHeight w:val="8106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56A1D752" w14:textId="2C1D7A6F" w:rsidR="00352032" w:rsidRPr="003706A5" w:rsidRDefault="00352032" w:rsidP="00352032">
            <w:pPr>
              <w:pStyle w:val="TableParagraph"/>
              <w:spacing w:before="6"/>
              <w:ind w:right="21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8152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3146ED5F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Objetivos.</w:t>
            </w:r>
          </w:p>
          <w:p w14:paraId="090D3367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5A799A62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GINECOLOGIA</w:t>
            </w:r>
          </w:p>
          <w:p w14:paraId="062482A3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</w:t>
            </w:r>
          </w:p>
          <w:p w14:paraId="41B4634F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1:Iniciar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uma compreensão das bases da relação médico-paciente em ginecologia.</w:t>
            </w:r>
          </w:p>
          <w:p w14:paraId="40529B1A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3C150046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2: Ser capaz de realizar alguns dos passos básicos da consulta ginecológica.</w:t>
            </w:r>
          </w:p>
          <w:p w14:paraId="0CB85061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15F04FA4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3: Compreender os princípios básicos para indicação de exames complementares em ginecologia. </w:t>
            </w:r>
          </w:p>
          <w:p w14:paraId="3F2BF51C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1467054C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4:  Compreender os aspectos anatômicos do sistema genital feminino.</w:t>
            </w:r>
          </w:p>
          <w:p w14:paraId="4F42EB15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</w:t>
            </w:r>
          </w:p>
          <w:p w14:paraId="5541607D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5: Compreender os aspectos histo-fisiológicos do sistema genital feminino.</w:t>
            </w:r>
          </w:p>
          <w:p w14:paraId="481F8FC6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7DDB7C23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6:  Compreender a fisiologia do ciclo menstrual e </w:t>
            </w: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da  reprodução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.</w:t>
            </w:r>
          </w:p>
          <w:p w14:paraId="6836496B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05AB6DB5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7: Compreender os princípios básicos para o diagnóstico e tratamento das alterações endocrinológicas em ginecologia. </w:t>
            </w: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( </w:t>
            </w: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lastRenderedPageBreak/>
              <w:t>Amenorréia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, Anovulação Crônica, Hirsutismo- Hiperandrogenismo, Hiperprolactinemia)</w:t>
            </w:r>
          </w:p>
          <w:p w14:paraId="1C9C7872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39C57007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8: Compreender o diagnóstico e tratamento do climatério.</w:t>
            </w:r>
          </w:p>
          <w:p w14:paraId="66678260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2C0181CE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9:  Compreender as alterações hormonais como causadoras de sangramento </w:t>
            </w: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na peri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e pós menopausa. </w:t>
            </w:r>
          </w:p>
          <w:p w14:paraId="50DD8903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ab/>
            </w:r>
          </w:p>
          <w:p w14:paraId="5DDE1560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10: Reconhecer as causas anatômicas causadoras de sangramento vaginal na mulher. </w:t>
            </w:r>
          </w:p>
          <w:p w14:paraId="2BE6E32F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ab/>
            </w:r>
          </w:p>
          <w:p w14:paraId="53A65DB6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11: Compreender os princípios básicos para o diagnóstico e tratamento das neoplasias benignas                 ginecológicas. </w:t>
            </w:r>
          </w:p>
          <w:p w14:paraId="3065EE94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517E66FA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12: Compreender o diagnóstico e tratamento das doenças sexualmente transmissíveis.</w:t>
            </w:r>
          </w:p>
          <w:p w14:paraId="79415C09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5B74AF97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13: Compreender o corrimento vaginal como manifestação clínica ginecológica.</w:t>
            </w:r>
          </w:p>
          <w:p w14:paraId="26812A78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444705AD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14: Compreender os princípios básicos para prevenção, diagnóstico e tratamento das </w:t>
            </w: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lastRenderedPageBreak/>
              <w:t xml:space="preserve">neoplasias malignas                 ginecológicas. </w:t>
            </w:r>
          </w:p>
          <w:p w14:paraId="73B18DA5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</w:t>
            </w: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ab/>
            </w:r>
          </w:p>
          <w:p w14:paraId="7D93DDF0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2CB628B7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OBSTETRÍCIA</w:t>
            </w:r>
          </w:p>
          <w:p w14:paraId="6344B6F1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</w:t>
            </w:r>
          </w:p>
          <w:p w14:paraId="5E2B19CF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1:Compreender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a fisiologia da gravidez.</w:t>
            </w:r>
          </w:p>
          <w:p w14:paraId="368A075F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684993F0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2: Compreender a fisiologia fetal.</w:t>
            </w:r>
          </w:p>
          <w:p w14:paraId="69BD4284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1CADA41D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3: Desenvolver a compreensão da assistência pré-natal e gestação de baixo risco no sistema de saúde.</w:t>
            </w:r>
          </w:p>
          <w:p w14:paraId="4C7D9E10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0A25A821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4: Reconhecer as alterações patológicas da gravidez.</w:t>
            </w:r>
          </w:p>
          <w:p w14:paraId="61AFA512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2A5C8E63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5:Compreender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o diagnóstico e tratamento dos estados hipertensivos da gravidez.</w:t>
            </w:r>
          </w:p>
          <w:p w14:paraId="3BCF468E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19D28038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6: Compreender o diagnóstico e </w:t>
            </w: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tratamento  do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Diabetes Gestacional.</w:t>
            </w:r>
          </w:p>
          <w:p w14:paraId="3B8D9486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4187AAA7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7:.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Compreender aspectos epidemiológicos relacionados à mortalidade materna.</w:t>
            </w:r>
          </w:p>
          <w:p w14:paraId="0CAA9792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078579C9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8: Desenvolver uma compreensão preliminar </w:t>
            </w: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acerca  das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 hemorragias da gestação.</w:t>
            </w:r>
          </w:p>
          <w:p w14:paraId="269DBAE9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0C183A8A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lastRenderedPageBreak/>
              <w:t>9: Desenvolver uma compreensão sobre o abortamento como problema de saúde pública.</w:t>
            </w:r>
          </w:p>
          <w:p w14:paraId="188A74F6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.</w:t>
            </w:r>
          </w:p>
          <w:p w14:paraId="12B5B705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10: Desenvolver uma compreensão acerca da rotura prematura de membranas.  </w:t>
            </w:r>
          </w:p>
          <w:p w14:paraId="603AF063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5025014C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11: Compreender o diagnóstico e condução do trabalho de parto.</w:t>
            </w:r>
          </w:p>
          <w:p w14:paraId="36AF99B3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09A840BF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12: Desenvolver uma compreensão acerca do trabalho de parto pré-termo. </w:t>
            </w:r>
          </w:p>
          <w:p w14:paraId="16C89543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</w:p>
          <w:p w14:paraId="2812F5D2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 xml:space="preserve">13: Compreender o puerpério fisiológico </w:t>
            </w:r>
            <w:proofErr w:type="gramStart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e  lactação</w:t>
            </w:r>
            <w:proofErr w:type="gramEnd"/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41E4" w14:textId="01EEC4F4" w:rsidR="00352032" w:rsidRPr="003706A5" w:rsidRDefault="00352032" w:rsidP="00352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032" w:rsidRPr="003706A5" w14:paraId="532C0A13" w14:textId="77777777" w:rsidTr="00C82F0F">
        <w:trPr>
          <w:trHeight w:val="2304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43660BEE" w14:textId="77777777" w:rsidR="00352032" w:rsidRPr="00352032" w:rsidRDefault="00352032" w:rsidP="00352032">
            <w:pPr>
              <w:pStyle w:val="Corpo"/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</w:pP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lastRenderedPageBreak/>
              <w:t xml:space="preserve">O aluno, durante o período de curso da disciplina, deverá estar atento a: postura ética diante da criança e seus responsáveis, e da equipe de trabalho; autoconhecimento e superação dos seus limites; realização de todas as etapas de um atendimento adequado, sob supervisão; </w:t>
            </w:r>
            <w:r w:rsidRPr="00352032">
              <w:rPr>
                <w:rFonts w:ascii="Times New Roman" w:eastAsia="Calibri" w:hAnsi="Times New Roman" w:cs="Times New Roman"/>
                <w:i w:val="0"/>
                <w:iCs w:val="0"/>
                <w:lang w:val="pt-PT"/>
              </w:rPr>
              <w:lastRenderedPageBreak/>
              <w:t>leitura da bibliografia recomendada.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949C" w14:textId="77777777" w:rsidR="00352032" w:rsidRPr="003706A5" w:rsidRDefault="00352032" w:rsidP="00352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5F4C6" w14:textId="25C78318" w:rsidR="00352032" w:rsidRPr="003706A5" w:rsidRDefault="00352032" w:rsidP="00352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8B52F1" w14:textId="77777777" w:rsidR="00B615DF" w:rsidRPr="00F0407A" w:rsidRDefault="00B615DF" w:rsidP="003706A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9D1CD" w14:textId="77777777" w:rsidR="00B615DF" w:rsidRPr="00F0407A" w:rsidRDefault="00B615DF" w:rsidP="003706A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615DF" w:rsidRPr="00F0407A">
      <w:head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ADFEE" w14:textId="77777777" w:rsidR="00122897" w:rsidRDefault="00122897">
      <w:pPr>
        <w:spacing w:after="0" w:line="240" w:lineRule="auto"/>
      </w:pPr>
      <w:r>
        <w:separator/>
      </w:r>
    </w:p>
  </w:endnote>
  <w:endnote w:type="continuationSeparator" w:id="0">
    <w:p w14:paraId="12642CC9" w14:textId="77777777" w:rsidR="00122897" w:rsidRDefault="0012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7112B" w14:textId="77777777" w:rsidR="00122897" w:rsidRDefault="00122897">
      <w:pPr>
        <w:spacing w:after="0" w:line="240" w:lineRule="auto"/>
      </w:pPr>
      <w:r>
        <w:separator/>
      </w:r>
    </w:p>
  </w:footnote>
  <w:footnote w:type="continuationSeparator" w:id="0">
    <w:p w14:paraId="34085F1F" w14:textId="77777777" w:rsidR="00122897" w:rsidRDefault="0012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6210" w14:textId="77777777" w:rsidR="00B615DF" w:rsidRDefault="00A541BF">
    <w:pPr>
      <w:pStyle w:val="Cabealho1"/>
      <w:spacing w:after="0"/>
      <w:jc w:val="center"/>
      <w:rPr>
        <w:rFonts w:ascii="Cambria" w:eastAsia="Cambria" w:hAnsi="Cambria" w:cs="Cambria"/>
        <w:b/>
        <w:bCs/>
        <w:color w:val="808080"/>
        <w:u w:color="808080"/>
      </w:rPr>
    </w:pPr>
    <w:r>
      <w:rPr>
        <w:rFonts w:ascii="Cambria" w:eastAsia="Cambria" w:hAnsi="Cambria" w:cs="Cambria"/>
        <w:b/>
        <w:bCs/>
        <w:noProof/>
        <w:color w:val="808080"/>
        <w:u w:color="808080"/>
        <w:lang w:val="pt-BR" w:eastAsia="pt-BR"/>
      </w:rPr>
      <w:drawing>
        <wp:inline distT="0" distB="0" distL="0" distR="0" wp14:anchorId="2A4DAF53" wp14:editId="014BDABF">
          <wp:extent cx="1508761" cy="1112540"/>
          <wp:effectExtent l="0" t="0" r="0" b="0"/>
          <wp:docPr id="1073741825" name="officeArt object" descr="logo_coap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oapes.png" descr="logo_coape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761" cy="1112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b/>
        <w:bCs/>
        <w:color w:val="808080"/>
        <w:u w:color="808080"/>
      </w:rPr>
      <w:tab/>
    </w:r>
  </w:p>
  <w:p w14:paraId="38D8EBDC" w14:textId="77777777" w:rsidR="00B615DF" w:rsidRDefault="00A541BF">
    <w:pPr>
      <w:pStyle w:val="Cabealho1"/>
      <w:spacing w:after="0"/>
      <w:jc w:val="center"/>
      <w:rPr>
        <w:rFonts w:ascii="Cambria" w:eastAsia="Cambria" w:hAnsi="Cambria" w:cs="Cambria"/>
        <w:b/>
        <w:bCs/>
        <w:color w:val="808080"/>
        <w:u w:color="808080"/>
      </w:rPr>
    </w:pPr>
    <w:r>
      <w:rPr>
        <w:rFonts w:ascii="Cambria" w:eastAsia="Cambria" w:hAnsi="Cambria" w:cs="Cambria"/>
        <w:b/>
        <w:bCs/>
        <w:color w:val="808080"/>
        <w:u w:color="808080"/>
      </w:rPr>
      <w:t>UNIVERSIDADE FEDERAL DE OURO PRETO</w:t>
    </w:r>
  </w:p>
  <w:p w14:paraId="74DD2DE9" w14:textId="77777777" w:rsidR="00B615DF" w:rsidRDefault="00A541BF">
    <w:pPr>
      <w:pStyle w:val="Cabealho1"/>
      <w:spacing w:after="0"/>
      <w:jc w:val="center"/>
      <w:rPr>
        <w:rFonts w:ascii="Cambria" w:eastAsia="Cambria" w:hAnsi="Cambria" w:cs="Cambria"/>
        <w:b/>
        <w:bCs/>
        <w:color w:val="808080"/>
        <w:u w:color="808080"/>
      </w:rPr>
    </w:pPr>
    <w:r>
      <w:rPr>
        <w:rFonts w:ascii="Cambria" w:eastAsia="Cambria" w:hAnsi="Cambria" w:cs="Cambria"/>
        <w:b/>
        <w:bCs/>
        <w:color w:val="808080"/>
        <w:u w:color="808080"/>
      </w:rPr>
      <w:t>SECRETARIA MUNICIPAL DE SAÚDE DE MARIANA</w:t>
    </w:r>
  </w:p>
  <w:p w14:paraId="64373F6D" w14:textId="77777777" w:rsidR="00B615DF" w:rsidRDefault="00A541BF">
    <w:pPr>
      <w:pStyle w:val="Cabealho1"/>
      <w:spacing w:after="0"/>
      <w:jc w:val="center"/>
      <w:rPr>
        <w:rFonts w:ascii="Cambria" w:eastAsia="Cambria" w:hAnsi="Cambria" w:cs="Cambria"/>
        <w:b/>
        <w:bCs/>
        <w:color w:val="808080"/>
        <w:u w:color="808080"/>
      </w:rPr>
    </w:pPr>
    <w:r>
      <w:rPr>
        <w:rFonts w:ascii="Cambria" w:eastAsia="Cambria" w:hAnsi="Cambria" w:cs="Cambria"/>
        <w:b/>
        <w:bCs/>
        <w:color w:val="808080"/>
        <w:u w:color="808080"/>
      </w:rPr>
      <w:t>SECRETARIA MUNICIPAL DE SAÚDE DE OURO PRETO</w:t>
    </w:r>
  </w:p>
  <w:p w14:paraId="36891523" w14:textId="77777777" w:rsidR="00B615DF" w:rsidRDefault="00B615DF">
    <w:pPr>
      <w:pStyle w:val="Cabealho1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A2D"/>
    <w:multiLevelType w:val="hybridMultilevel"/>
    <w:tmpl w:val="71986E42"/>
    <w:lvl w:ilvl="0" w:tplc="52586502">
      <w:start w:val="1"/>
      <w:numFmt w:val="decimal"/>
      <w:lvlText w:val="%1)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0C7B00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FCEACE">
      <w:start w:val="1"/>
      <w:numFmt w:val="lowerRoman"/>
      <w:lvlText w:val="%3."/>
      <w:lvlJc w:val="left"/>
      <w:pPr>
        <w:ind w:left="1757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D4FA62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FEFD56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3E920A">
      <w:start w:val="1"/>
      <w:numFmt w:val="lowerRoman"/>
      <w:lvlText w:val="%6."/>
      <w:lvlJc w:val="left"/>
      <w:pPr>
        <w:ind w:left="3917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28D1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507674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D220">
      <w:start w:val="1"/>
      <w:numFmt w:val="lowerRoman"/>
      <w:lvlText w:val="%9."/>
      <w:lvlJc w:val="left"/>
      <w:pPr>
        <w:ind w:left="6077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FC14956"/>
    <w:multiLevelType w:val="hybridMultilevel"/>
    <w:tmpl w:val="E1786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52586502">
        <w:start w:val="1"/>
        <w:numFmt w:val="decimal"/>
        <w:lvlText w:val="%1)"/>
        <w:lvlJc w:val="left"/>
        <w:pPr>
          <w:ind w:left="3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0C7B00">
        <w:start w:val="1"/>
        <w:numFmt w:val="lowerLetter"/>
        <w:lvlText w:val="%2."/>
        <w:lvlJc w:val="left"/>
        <w:pPr>
          <w:ind w:left="103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FCEACE">
        <w:start w:val="1"/>
        <w:numFmt w:val="lowerRoman"/>
        <w:lvlText w:val="%3."/>
        <w:lvlJc w:val="left"/>
        <w:pPr>
          <w:ind w:left="1757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D4FA62">
        <w:start w:val="1"/>
        <w:numFmt w:val="decimal"/>
        <w:lvlText w:val="%4."/>
        <w:lvlJc w:val="left"/>
        <w:pPr>
          <w:ind w:left="247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FEFD56">
        <w:start w:val="1"/>
        <w:numFmt w:val="lowerLetter"/>
        <w:lvlText w:val="%5."/>
        <w:lvlJc w:val="left"/>
        <w:pPr>
          <w:ind w:left="319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3E920A">
        <w:start w:val="1"/>
        <w:numFmt w:val="lowerRoman"/>
        <w:lvlText w:val="%6."/>
        <w:lvlJc w:val="left"/>
        <w:pPr>
          <w:ind w:left="3917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428D1E">
        <w:start w:val="1"/>
        <w:numFmt w:val="decimal"/>
        <w:lvlText w:val="%7."/>
        <w:lvlJc w:val="left"/>
        <w:pPr>
          <w:ind w:left="463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07674">
        <w:start w:val="1"/>
        <w:numFmt w:val="lowerLetter"/>
        <w:lvlText w:val="%8."/>
        <w:lvlJc w:val="left"/>
        <w:pPr>
          <w:ind w:left="535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D220">
        <w:start w:val="1"/>
        <w:numFmt w:val="lowerRoman"/>
        <w:lvlText w:val="%9."/>
        <w:lvlJc w:val="left"/>
        <w:pPr>
          <w:ind w:left="6077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DF"/>
    <w:rsid w:val="00074B2D"/>
    <w:rsid w:val="00122897"/>
    <w:rsid w:val="00190FB9"/>
    <w:rsid w:val="001E486C"/>
    <w:rsid w:val="00210D2A"/>
    <w:rsid w:val="00212DB7"/>
    <w:rsid w:val="00263956"/>
    <w:rsid w:val="00300102"/>
    <w:rsid w:val="00352032"/>
    <w:rsid w:val="003526A7"/>
    <w:rsid w:val="00357EC7"/>
    <w:rsid w:val="003706A5"/>
    <w:rsid w:val="003C54D2"/>
    <w:rsid w:val="003D07CE"/>
    <w:rsid w:val="003F77FE"/>
    <w:rsid w:val="004803FB"/>
    <w:rsid w:val="004D5F7D"/>
    <w:rsid w:val="00514E51"/>
    <w:rsid w:val="005651E3"/>
    <w:rsid w:val="00595BA4"/>
    <w:rsid w:val="005B7C05"/>
    <w:rsid w:val="006C5A9B"/>
    <w:rsid w:val="006F6963"/>
    <w:rsid w:val="007C5638"/>
    <w:rsid w:val="00813A2B"/>
    <w:rsid w:val="008C2456"/>
    <w:rsid w:val="008F1686"/>
    <w:rsid w:val="00942A4D"/>
    <w:rsid w:val="00A541BF"/>
    <w:rsid w:val="00AC4082"/>
    <w:rsid w:val="00AE5727"/>
    <w:rsid w:val="00B615DF"/>
    <w:rsid w:val="00C224AA"/>
    <w:rsid w:val="00C82F0F"/>
    <w:rsid w:val="00CD5813"/>
    <w:rsid w:val="00D06E34"/>
    <w:rsid w:val="00DF45F5"/>
    <w:rsid w:val="00E16798"/>
    <w:rsid w:val="00EE0113"/>
    <w:rsid w:val="00F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CE2D96"/>
  <w15:docId w15:val="{6BBD2382-70C6-CA4B-9A91-C3907E9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1">
    <w:name w:val="Cabeçalho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ableParagraph">
    <w:name w:val="Table Paragraph"/>
    <w:pPr>
      <w:suppressAutoHyphens/>
    </w:pPr>
    <w:rPr>
      <w:rFonts w:ascii="Arial" w:hAnsi="Arial" w:cs="Arial Unicode MS"/>
      <w:color w:val="000000"/>
      <w:kern w:val="1"/>
      <w:sz w:val="22"/>
      <w:szCs w:val="22"/>
      <w:u w:color="000000"/>
    </w:rPr>
  </w:style>
  <w:style w:type="paragraph" w:customStyle="1" w:styleId="Corpo">
    <w:name w:val="Corpo"/>
    <w:rsid w:val="00F0407A"/>
    <w:pPr>
      <w:tabs>
        <w:tab w:val="center" w:pos="4419"/>
        <w:tab w:val="right" w:pos="8838"/>
      </w:tabs>
      <w:outlineLvl w:val="0"/>
    </w:pPr>
    <w:rPr>
      <w:rFonts w:ascii="Arial" w:hAnsi="Arial" w:cs="Arial Unicode MS"/>
      <w:i/>
      <w:iCs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A5"/>
    <w:rPr>
      <w:rFonts w:ascii="Tahoma" w:eastAsia="Calibri" w:hAnsi="Tahoma" w:cs="Tahoma"/>
      <w:color w:val="000000"/>
      <w:sz w:val="16"/>
      <w:szCs w:val="16"/>
      <w:u w:color="000000"/>
      <w:lang w:val="pt-PT"/>
    </w:rPr>
  </w:style>
  <w:style w:type="paragraph" w:customStyle="1" w:styleId="Body1">
    <w:name w:val="Body 1"/>
    <w:rsid w:val="00074B2D"/>
    <w:pPr>
      <w:tabs>
        <w:tab w:val="center" w:pos="4419"/>
        <w:tab w:val="right" w:pos="8838"/>
      </w:tabs>
      <w:outlineLvl w:val="0"/>
    </w:pPr>
    <w:rPr>
      <w:rFonts w:hAnsi="Arial Unicode MS" w:cs="Arial Unicode MS"/>
      <w:color w:val="000000"/>
      <w:sz w:val="24"/>
      <w:szCs w:val="24"/>
      <w:u w:color="000000"/>
      <w:lang w:val="pt-PT" w:eastAsia="pt-BR"/>
    </w:rPr>
  </w:style>
  <w:style w:type="table" w:styleId="TableGrid">
    <w:name w:val="Table Grid"/>
    <w:basedOn w:val="TableNormal"/>
    <w:uiPriority w:val="39"/>
    <w:rsid w:val="003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0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2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1319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Coelho</cp:lastModifiedBy>
  <cp:revision>3</cp:revision>
  <dcterms:created xsi:type="dcterms:W3CDTF">2019-11-28T15:35:00Z</dcterms:created>
  <dcterms:modified xsi:type="dcterms:W3CDTF">2019-12-01T01:44:00Z</dcterms:modified>
</cp:coreProperties>
</file>