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3B1AD" w14:textId="77777777" w:rsidR="00B615DF" w:rsidRPr="00F0407A" w:rsidRDefault="00A541BF">
      <w:pPr>
        <w:rPr>
          <w:rFonts w:ascii="Times New Roman" w:eastAsia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</w:rPr>
        <w:t>PLANO DE ATIVIDADES</w:t>
      </w:r>
    </w:p>
    <w:p w14:paraId="1953DE31" w14:textId="77777777" w:rsidR="00B615DF" w:rsidRPr="00F0407A" w:rsidRDefault="00A541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</w:rPr>
        <w:t>Universidade Federal de Ouro Preto/Secretaria Municipal de Saúde de Mariana/Secretaria Municipal de Saúde de Ouro Preto</w:t>
      </w:r>
    </w:p>
    <w:p w14:paraId="417FB4F3" w14:textId="77777777" w:rsidR="00B615DF" w:rsidRPr="00F0407A" w:rsidRDefault="00A541BF">
      <w:pPr>
        <w:rPr>
          <w:rFonts w:ascii="Times New Roman" w:eastAsia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</w:rPr>
        <w:t>Curso de graduação ou residência: Medicina</w:t>
      </w:r>
    </w:p>
    <w:p w14:paraId="5B4D9C20" w14:textId="77777777" w:rsidR="00B615DF" w:rsidRPr="00F0407A" w:rsidRDefault="00A541BF">
      <w:pPr>
        <w:rPr>
          <w:rFonts w:ascii="Times New Roman" w:eastAsia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</w:rPr>
        <w:t>Título da Disciplina/Atividade: MED160 - Saúde da Mulher</w:t>
      </w:r>
    </w:p>
    <w:p w14:paraId="4B6B6D43" w14:textId="77777777" w:rsidR="00B615DF" w:rsidRPr="00F0407A" w:rsidRDefault="00A541BF">
      <w:pPr>
        <w:rPr>
          <w:rFonts w:ascii="Times New Roman" w:eastAsia="Arial" w:hAnsi="Times New Roman" w:cs="Times New Roman"/>
        </w:rPr>
      </w:pPr>
      <w:r w:rsidRPr="00F0407A">
        <w:rPr>
          <w:rFonts w:ascii="Times New Roman" w:hAnsi="Times New Roman" w:cs="Times New Roman"/>
          <w:sz w:val="24"/>
          <w:szCs w:val="24"/>
        </w:rPr>
        <w:t xml:space="preserve"> Docente(s) responsável(is): Jacqueline Braga Pereira</w:t>
      </w:r>
      <w:r w:rsidRPr="00F0407A">
        <w:rPr>
          <w:rFonts w:ascii="Times New Roman" w:hAnsi="Times New Roman" w:cs="Times New Roman"/>
        </w:rPr>
        <w:t>(Coordenador),</w:t>
      </w:r>
    </w:p>
    <w:p w14:paraId="734B83EB" w14:textId="77777777" w:rsidR="00B615DF" w:rsidRPr="00F0407A" w:rsidRDefault="00A541BF">
      <w:pPr>
        <w:rPr>
          <w:rFonts w:ascii="Times New Roman" w:eastAsia="Arial" w:hAnsi="Times New Roman" w:cs="Times New Roman"/>
        </w:rPr>
      </w:pPr>
      <w:r w:rsidRPr="00F0407A">
        <w:rPr>
          <w:rFonts w:ascii="Times New Roman" w:hAnsi="Times New Roman" w:cs="Times New Roman"/>
        </w:rPr>
        <w:t xml:space="preserve">Alexandre Almeida Barra (Subturma 44) </w:t>
      </w:r>
    </w:p>
    <w:p w14:paraId="3310D3BF" w14:textId="77777777" w:rsidR="00B615DF" w:rsidRPr="00F0407A" w:rsidRDefault="00A541BF">
      <w:pPr>
        <w:rPr>
          <w:rFonts w:ascii="Times New Roman" w:eastAsia="Arial" w:hAnsi="Times New Roman" w:cs="Times New Roman"/>
        </w:rPr>
      </w:pPr>
      <w:r w:rsidRPr="00F0407A">
        <w:rPr>
          <w:rFonts w:ascii="Times New Roman" w:hAnsi="Times New Roman" w:cs="Times New Roman"/>
        </w:rPr>
        <w:t>Jacqueline Braga Pereira (Subturma 42)</w:t>
      </w:r>
    </w:p>
    <w:p w14:paraId="27980627" w14:textId="77777777" w:rsidR="00B615DF" w:rsidRPr="00F0407A" w:rsidRDefault="00A541BF">
      <w:pPr>
        <w:rPr>
          <w:rFonts w:ascii="Times New Roman" w:eastAsia="Arial" w:hAnsi="Times New Roman" w:cs="Times New Roman"/>
        </w:rPr>
      </w:pPr>
      <w:r w:rsidRPr="00F0407A">
        <w:rPr>
          <w:rFonts w:ascii="Times New Roman" w:hAnsi="Times New Roman" w:cs="Times New Roman"/>
        </w:rPr>
        <w:t xml:space="preserve">José Helvecio Kallil (Subturmas 41) </w:t>
      </w:r>
    </w:p>
    <w:p w14:paraId="0E30CFC0" w14:textId="77777777" w:rsidR="00B615DF" w:rsidRPr="00F0407A" w:rsidRDefault="00A541BF">
      <w:pPr>
        <w:rPr>
          <w:rFonts w:ascii="Times New Roman" w:eastAsia="Arial" w:hAnsi="Times New Roman" w:cs="Times New Roman"/>
        </w:rPr>
      </w:pPr>
      <w:r w:rsidRPr="00F0407A">
        <w:rPr>
          <w:rFonts w:ascii="Times New Roman" w:hAnsi="Times New Roman" w:cs="Times New Roman"/>
        </w:rPr>
        <w:t>Marcio Alexandre Hipolito (Subturma 43).</w:t>
      </w:r>
    </w:p>
    <w:p w14:paraId="019EBA77" w14:textId="77777777" w:rsidR="00B615DF" w:rsidRPr="00F0407A" w:rsidRDefault="00A541BF">
      <w:pPr>
        <w:rPr>
          <w:rFonts w:ascii="Times New Roman" w:hAnsi="Times New Roman" w:cs="Times New Roman"/>
        </w:rPr>
      </w:pPr>
      <w:r w:rsidRPr="00F0407A">
        <w:rPr>
          <w:rFonts w:ascii="Times New Roman" w:hAnsi="Times New Roman" w:cs="Times New Roman"/>
        </w:rPr>
        <w:t>Professora Voluntária que substituirá prof. Alexandre Almeida Barra</w:t>
      </w:r>
      <w:r w:rsidR="00514E51" w:rsidRPr="00F0407A">
        <w:rPr>
          <w:rFonts w:ascii="Times New Roman" w:hAnsi="Times New Roman" w:cs="Times New Roman"/>
        </w:rPr>
        <w:t xml:space="preserve">: Simone </w:t>
      </w:r>
    </w:p>
    <w:p w14:paraId="4164262C" w14:textId="77777777" w:rsidR="005B7C05" w:rsidRPr="00F0407A" w:rsidRDefault="005B7C05">
      <w:pPr>
        <w:rPr>
          <w:rFonts w:ascii="Times New Roman" w:eastAsia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</w:rPr>
        <w:t>GDs (Grupos de Discussão):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4"/>
        <w:gridCol w:w="993"/>
        <w:gridCol w:w="1065"/>
        <w:gridCol w:w="1418"/>
        <w:gridCol w:w="1417"/>
        <w:gridCol w:w="1418"/>
        <w:gridCol w:w="1417"/>
      </w:tblGrid>
      <w:tr w:rsidR="00CD5813" w:rsidRPr="00F0407A" w14:paraId="61E9EAD7" w14:textId="77777777" w:rsidTr="00CD5813">
        <w:trPr>
          <w:trHeight w:val="77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92FA4" w14:textId="77777777" w:rsidR="005B7C05" w:rsidRPr="00F0407A" w:rsidRDefault="005B7C05" w:rsidP="006F69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</w:p>
          <w:p w14:paraId="73457AB8" w14:textId="77777777" w:rsidR="005B7C05" w:rsidRPr="00F0407A" w:rsidRDefault="005B7C05" w:rsidP="005B7C05">
            <w:pPr>
              <w:pBdr>
                <w:top w:val="none" w:sz="0" w:space="0" w:color="auto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Local/Atividade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1E45F" w14:textId="77777777" w:rsidR="005B7C05" w:rsidRPr="00F0407A" w:rsidRDefault="005B7C05" w:rsidP="005B7C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Turno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2F058" w14:textId="77777777" w:rsidR="005B7C05" w:rsidRPr="00F0407A" w:rsidRDefault="005B7C05" w:rsidP="005B7C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B4605" w14:textId="77777777" w:rsidR="005B7C05" w:rsidRPr="00F0407A" w:rsidRDefault="005B7C05" w:rsidP="005B7C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A16CA" w14:textId="77777777" w:rsidR="005B7C05" w:rsidRPr="00F0407A" w:rsidRDefault="005B7C05" w:rsidP="005B7C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2F95" w14:textId="77777777" w:rsidR="005B7C05" w:rsidRPr="00F0407A" w:rsidRDefault="005B7C05" w:rsidP="005B7C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407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325B1" w14:textId="77777777" w:rsidR="005B7C05" w:rsidRPr="00F0407A" w:rsidRDefault="005B7C05" w:rsidP="005B7C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407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3706A5" w:rsidRPr="00F0407A" w14:paraId="6E2927BA" w14:textId="77777777" w:rsidTr="003706A5">
        <w:trPr>
          <w:trHeight w:val="109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F0070" w14:textId="77777777" w:rsidR="003706A5" w:rsidRPr="00F0407A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Sala 202 EMED</w:t>
            </w:r>
          </w:p>
          <w:p w14:paraId="08C08AA1" w14:textId="77777777" w:rsidR="003706A5" w:rsidRPr="00F0407A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Pavilhão de aulas</w:t>
            </w:r>
          </w:p>
          <w:p w14:paraId="5D92EFF8" w14:textId="77777777" w:rsidR="003706A5" w:rsidRPr="00F0407A" w:rsidRDefault="003706A5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Aulas teóricas*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CE0BF" w14:textId="77777777" w:rsidR="003706A5" w:rsidRPr="00F0407A" w:rsidRDefault="003706A5" w:rsidP="003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0407A">
              <w:rPr>
                <w:rFonts w:ascii="Times New Roman" w:eastAsia="Times New Roman" w:hAnsi="Times New Roman" w:cs="Times New Roman"/>
                <w:sz w:val="20"/>
                <w:szCs w:val="20"/>
              </w:rPr>
              <w:t>07:30</w:t>
            </w:r>
            <w:proofErr w:type="gramEnd"/>
            <w:r w:rsidRPr="00F040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-08:20/ </w:t>
            </w:r>
          </w:p>
          <w:p w14:paraId="2E16EF8E" w14:textId="77777777" w:rsidR="003706A5" w:rsidRPr="00F0407A" w:rsidRDefault="003706A5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eastAsia="Times New Roman" w:hAnsi="Times New Roman" w:cs="Times New Roman"/>
                <w:sz w:val="20"/>
                <w:szCs w:val="20"/>
              </w:rPr>
              <w:t>08:20-09:10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0F134" w14:textId="77777777" w:rsidR="003706A5" w:rsidRPr="00F0407A" w:rsidRDefault="003706A5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230D4" w14:textId="77777777" w:rsidR="003706A5" w:rsidRPr="00F0407A" w:rsidRDefault="003706A5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82629" w14:textId="77777777" w:rsidR="003706A5" w:rsidRPr="00F0407A" w:rsidRDefault="003706A5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CB129" w14:textId="77777777" w:rsidR="003706A5" w:rsidRPr="00F0407A" w:rsidRDefault="003706A5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5498F" w14:textId="77777777" w:rsidR="003706A5" w:rsidRPr="00F0407A" w:rsidRDefault="003706A5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T41-42-43-44</w:t>
            </w:r>
          </w:p>
          <w:p w14:paraId="7263E0B7" w14:textId="77777777" w:rsidR="003706A5" w:rsidRPr="00F0407A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Alexandre</w:t>
            </w:r>
          </w:p>
          <w:p w14:paraId="7CB0D0BA" w14:textId="77777777" w:rsidR="003706A5" w:rsidRPr="00F0407A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 xml:space="preserve">Jacqueline </w:t>
            </w:r>
          </w:p>
          <w:p w14:paraId="26446057" w14:textId="77777777" w:rsidR="003706A5" w:rsidRPr="00F0407A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José Helvecio</w:t>
            </w:r>
          </w:p>
          <w:p w14:paraId="2830AB52" w14:textId="77777777" w:rsidR="003706A5" w:rsidRPr="003706A5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 xml:space="preserve">Marcio </w:t>
            </w:r>
          </w:p>
        </w:tc>
      </w:tr>
      <w:tr w:rsidR="00CD5813" w:rsidRPr="00F0407A" w14:paraId="155917BB" w14:textId="77777777" w:rsidTr="003706A5">
        <w:trPr>
          <w:trHeight w:val="90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921FB" w14:textId="6F250206" w:rsidR="005B7C05" w:rsidRPr="00F0407A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de Saúde da UFOP</w:t>
            </w:r>
          </w:p>
          <w:p w14:paraId="008990CD" w14:textId="77777777" w:rsidR="005B7C05" w:rsidRPr="00F0407A" w:rsidRDefault="005B7C0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D65FB" w14:textId="3765CBE9" w:rsidR="006F6963" w:rsidRPr="00F0407A" w:rsidRDefault="00D06E34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3706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3706A5">
              <w:rPr>
                <w:rFonts w:ascii="Times New Roman" w:hAnsi="Times New Roman" w:cs="Times New Roman"/>
              </w:rPr>
              <w:t>3</w:t>
            </w:r>
            <w:r w:rsidR="006F6963" w:rsidRPr="00F0407A">
              <w:rPr>
                <w:rFonts w:ascii="Times New Roman" w:hAnsi="Times New Roman" w:cs="Times New Roman"/>
              </w:rPr>
              <w:t>0</w:t>
            </w:r>
            <w:proofErr w:type="gramEnd"/>
            <w:r w:rsidR="006F6963" w:rsidRPr="00F0407A">
              <w:rPr>
                <w:rFonts w:ascii="Times New Roman" w:hAnsi="Times New Roman" w:cs="Times New Roman"/>
              </w:rPr>
              <w:t>-</w:t>
            </w:r>
          </w:p>
          <w:p w14:paraId="69FE282C" w14:textId="1C6D107A" w:rsidR="006F6963" w:rsidRPr="00F0407A" w:rsidRDefault="00D06E34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3706A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:0</w:t>
            </w:r>
            <w:r w:rsidR="006F6963" w:rsidRPr="00F0407A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E935A" w14:textId="77777777" w:rsidR="003706A5" w:rsidRDefault="005B7C05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T 41</w:t>
            </w:r>
          </w:p>
          <w:p w14:paraId="5D79ABAA" w14:textId="77D7CB2B" w:rsidR="005B7C05" w:rsidRPr="00F0407A" w:rsidRDefault="005B7C05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José Helvecio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318D3" w14:textId="77777777" w:rsidR="005B7C05" w:rsidRPr="00F0407A" w:rsidRDefault="005B7C05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T 42</w:t>
            </w:r>
          </w:p>
          <w:p w14:paraId="673C1C43" w14:textId="77777777" w:rsidR="005B7C05" w:rsidRPr="00F0407A" w:rsidRDefault="005B7C05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 xml:space="preserve">Jacqueline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CBEE9" w14:textId="77777777" w:rsidR="005B7C05" w:rsidRPr="00F0407A" w:rsidRDefault="005B7C05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T 43</w:t>
            </w:r>
          </w:p>
          <w:p w14:paraId="1404C59E" w14:textId="77777777" w:rsidR="005B7C05" w:rsidRPr="00F0407A" w:rsidRDefault="005B7C05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 xml:space="preserve">Marcio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2594" w14:textId="77777777" w:rsidR="005B7C05" w:rsidRPr="00F0407A" w:rsidRDefault="005B7C05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T 44</w:t>
            </w:r>
          </w:p>
          <w:p w14:paraId="496C638D" w14:textId="77777777" w:rsidR="005B7C05" w:rsidRPr="00F0407A" w:rsidRDefault="005B7C0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Alexandre/</w:t>
            </w:r>
          </w:p>
          <w:p w14:paraId="5E33E852" w14:textId="77777777" w:rsidR="005B7C05" w:rsidRPr="00F0407A" w:rsidRDefault="005B7C05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Simone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D3FC" w14:textId="79CB9464" w:rsidR="005B7C05" w:rsidRPr="00F0407A" w:rsidRDefault="006F6963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706A5" w:rsidRPr="00F0407A" w14:paraId="05D5EE38" w14:textId="77777777" w:rsidTr="003706A5">
        <w:trPr>
          <w:trHeight w:val="111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6C1D2" w14:textId="77777777" w:rsidR="003706A5" w:rsidRPr="003706A5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 xml:space="preserve">Sala 103 </w:t>
            </w:r>
          </w:p>
          <w:p w14:paraId="233685AF" w14:textId="77777777" w:rsidR="003706A5" w:rsidRPr="00F0407A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Laps Emed</w:t>
            </w:r>
          </w:p>
          <w:p w14:paraId="7DB34FBB" w14:textId="77777777" w:rsidR="003706A5" w:rsidRPr="00F0407A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0407A">
              <w:rPr>
                <w:rFonts w:ascii="Times New Roman" w:hAnsi="Times New Roman" w:cs="Times New Roman"/>
                <w:sz w:val="20"/>
                <w:szCs w:val="20"/>
              </w:rPr>
              <w:t xml:space="preserve"> Aulas Práticas</w:t>
            </w:r>
          </w:p>
          <w:p w14:paraId="6306ABDF" w14:textId="77777777" w:rsidR="003706A5" w:rsidRPr="003706A5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proofErr w:type="gramEnd"/>
            <w:r w:rsidRPr="00F0407A">
              <w:rPr>
                <w:rFonts w:ascii="Times New Roman" w:hAnsi="Times New Roman" w:cs="Times New Roman"/>
                <w:sz w:val="20"/>
                <w:szCs w:val="20"/>
              </w:rPr>
              <w:t xml:space="preserve"> semestre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C7C6E" w14:textId="77777777" w:rsidR="003706A5" w:rsidRPr="00F0407A" w:rsidRDefault="003706A5" w:rsidP="0037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6A5">
              <w:rPr>
                <w:rFonts w:ascii="Times New Roman" w:hAnsi="Times New Roman" w:cs="Times New Roman"/>
              </w:rPr>
              <w:t>Tarde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E4973" w14:textId="77777777" w:rsidR="003706A5" w:rsidRPr="003706A5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912D" w14:textId="77777777" w:rsidR="003706A5" w:rsidRPr="003706A5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415E" w14:textId="77777777" w:rsidR="003706A5" w:rsidRPr="003706A5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7AB5" w14:textId="77777777" w:rsidR="003706A5" w:rsidRPr="003706A5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A3723" w14:textId="77777777" w:rsidR="003706A5" w:rsidRPr="003706A5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14:paraId="49721B32" w14:textId="77777777" w:rsidR="003706A5" w:rsidRPr="003706A5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>41-42-43-44</w:t>
            </w:r>
          </w:p>
          <w:p w14:paraId="398A3311" w14:textId="77777777" w:rsidR="003706A5" w:rsidRPr="003706A5" w:rsidRDefault="003706A5" w:rsidP="00370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7A">
              <w:rPr>
                <w:rFonts w:ascii="Times New Roman" w:hAnsi="Times New Roman" w:cs="Times New Roman"/>
                <w:sz w:val="20"/>
                <w:szCs w:val="20"/>
              </w:rPr>
              <w:t xml:space="preserve">Jacqueline </w:t>
            </w:r>
          </w:p>
        </w:tc>
      </w:tr>
    </w:tbl>
    <w:p w14:paraId="7D2DFE54" w14:textId="77777777" w:rsidR="007C5638" w:rsidRPr="007C5638" w:rsidRDefault="007C5638" w:rsidP="005B7C05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882C81C" w14:textId="77777777" w:rsidR="00AC4082" w:rsidRPr="007C5638" w:rsidRDefault="00AC4082" w:rsidP="007C563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C43D414" w14:textId="77777777" w:rsidR="00CD5813" w:rsidRDefault="00CD5813" w:rsidP="007C563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GDs*</w:t>
      </w:r>
      <w:r w:rsidR="00AC4082">
        <w:rPr>
          <w:rFonts w:ascii="Times New Roman" w:hAnsi="Times New Roman" w:cs="Times New Roman"/>
          <w:sz w:val="20"/>
          <w:szCs w:val="20"/>
        </w:rPr>
        <w:t>: 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C4082">
        <w:rPr>
          <w:rFonts w:ascii="Times New Roman" w:hAnsi="Times New Roman" w:cs="Times New Roman"/>
          <w:sz w:val="20"/>
          <w:szCs w:val="20"/>
        </w:rPr>
        <w:t xml:space="preserve">grandes </w:t>
      </w:r>
      <w:r>
        <w:rPr>
          <w:rFonts w:ascii="Times New Roman" w:hAnsi="Times New Roman" w:cs="Times New Roman"/>
          <w:sz w:val="20"/>
          <w:szCs w:val="20"/>
        </w:rPr>
        <w:t>temas</w:t>
      </w:r>
      <w:r w:rsidR="00AC4082">
        <w:rPr>
          <w:rFonts w:ascii="Times New Roman" w:hAnsi="Times New Roman" w:cs="Times New Roman"/>
          <w:sz w:val="20"/>
          <w:szCs w:val="20"/>
        </w:rPr>
        <w:t xml:space="preserve"> (subespecialidades gineco-obstétricas)</w:t>
      </w:r>
      <w:r>
        <w:rPr>
          <w:rFonts w:ascii="Times New Roman" w:hAnsi="Times New Roman" w:cs="Times New Roman"/>
          <w:sz w:val="20"/>
          <w:szCs w:val="20"/>
        </w:rPr>
        <w:t xml:space="preserve"> por semestre, apresentação </w:t>
      </w:r>
      <w:r w:rsidR="00AC4082">
        <w:rPr>
          <w:rFonts w:ascii="Times New Roman" w:hAnsi="Times New Roman" w:cs="Times New Roman"/>
          <w:sz w:val="20"/>
          <w:szCs w:val="20"/>
        </w:rPr>
        <w:t xml:space="preserve">pelos alunos ou pelo professor, </w:t>
      </w:r>
      <w:r>
        <w:rPr>
          <w:rFonts w:ascii="Times New Roman" w:hAnsi="Times New Roman" w:cs="Times New Roman"/>
          <w:sz w:val="20"/>
          <w:szCs w:val="20"/>
        </w:rPr>
        <w:t>conforme definição do professor de cada subturma</w:t>
      </w:r>
    </w:p>
    <w:p w14:paraId="512BF169" w14:textId="77777777" w:rsidR="00CD5813" w:rsidRDefault="00CD5813" w:rsidP="007C563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07A">
        <w:rPr>
          <w:rFonts w:ascii="Times New Roman" w:hAnsi="Times New Roman" w:cs="Times New Roman"/>
          <w:sz w:val="20"/>
          <w:szCs w:val="20"/>
        </w:rPr>
        <w:t>Aulas teóricas*</w:t>
      </w:r>
      <w:r>
        <w:rPr>
          <w:rFonts w:ascii="Times New Roman" w:hAnsi="Times New Roman" w:cs="Times New Roman"/>
          <w:sz w:val="20"/>
          <w:szCs w:val="20"/>
        </w:rPr>
        <w:t xml:space="preserve">*: </w:t>
      </w:r>
      <w:r w:rsidR="00AC4082">
        <w:rPr>
          <w:rFonts w:ascii="Times New Roman" w:hAnsi="Times New Roman" w:cs="Times New Roman"/>
          <w:sz w:val="20"/>
          <w:szCs w:val="20"/>
        </w:rPr>
        <w:t>24</w:t>
      </w:r>
      <w:r w:rsidR="00E16798">
        <w:rPr>
          <w:rFonts w:ascii="Times New Roman" w:hAnsi="Times New Roman" w:cs="Times New Roman"/>
          <w:sz w:val="20"/>
          <w:szCs w:val="20"/>
        </w:rPr>
        <w:t xml:space="preserve"> grandes temas (ginecológicos e obstétricos) são lecionados pelos 4 pr</w:t>
      </w:r>
      <w:r w:rsidR="00AC4082">
        <w:rPr>
          <w:rFonts w:ascii="Times New Roman" w:hAnsi="Times New Roman" w:cs="Times New Roman"/>
          <w:sz w:val="20"/>
          <w:szCs w:val="20"/>
        </w:rPr>
        <w:t>ofessores da disciplina, sendo 2 temas a cada sexta-feira.</w:t>
      </w:r>
    </w:p>
    <w:p w14:paraId="1DD92396" w14:textId="77777777" w:rsidR="00E16798" w:rsidRDefault="00E16798" w:rsidP="007C56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Seminário: 4 grandes temas de obstetrícia são sorteados entre as subturmas para apresentaç</w:t>
      </w:r>
      <w:r w:rsidR="007C5638">
        <w:rPr>
          <w:rFonts w:ascii="Times New Roman" w:hAnsi="Times New Roman" w:cs="Times New Roman"/>
          <w:sz w:val="20"/>
          <w:szCs w:val="20"/>
        </w:rPr>
        <w:t>ão, junto com</w:t>
      </w:r>
      <w:r>
        <w:rPr>
          <w:rFonts w:ascii="Times New Roman" w:hAnsi="Times New Roman" w:cs="Times New Roman"/>
          <w:sz w:val="20"/>
          <w:szCs w:val="20"/>
        </w:rPr>
        <w:t xml:space="preserve"> um caso clínico</w:t>
      </w:r>
      <w:r w:rsidR="007C5638">
        <w:rPr>
          <w:rFonts w:ascii="Times New Roman" w:hAnsi="Times New Roman" w:cs="Times New Roman"/>
          <w:sz w:val="20"/>
          <w:szCs w:val="20"/>
        </w:rPr>
        <w:t xml:space="preserve"> fornecido pela professora coordenadora. Apresentação de acordo com a p</w:t>
      </w:r>
      <w:r>
        <w:rPr>
          <w:rFonts w:ascii="Times New Roman" w:hAnsi="Times New Roman" w:cs="Times New Roman"/>
          <w:sz w:val="20"/>
          <w:szCs w:val="20"/>
        </w:rPr>
        <w:t>rogramaç</w:t>
      </w:r>
      <w:r w:rsidR="007C5638">
        <w:rPr>
          <w:rFonts w:ascii="Times New Roman" w:hAnsi="Times New Roman" w:cs="Times New Roman"/>
          <w:sz w:val="20"/>
          <w:szCs w:val="20"/>
        </w:rPr>
        <w:t>ão do EDC (programação semestral previamente definida. O evento acontece ao final de cada semestre e os alunos apresentam os trabalhos de conclusão aos professores da disciplina e banca examinadora convidada)</w:t>
      </w:r>
    </w:p>
    <w:p w14:paraId="2E36EE2F" w14:textId="77777777" w:rsidR="007C5638" w:rsidRDefault="007C5638" w:rsidP="005B7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D3D033" w14:textId="2D2AA215" w:rsidR="00B615DF" w:rsidRPr="00F0407A" w:rsidRDefault="00A541BF" w:rsidP="003706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</w:rPr>
        <w:t xml:space="preserve">Campo de prática: </w:t>
      </w:r>
      <w:r w:rsidR="003706A5">
        <w:rPr>
          <w:rFonts w:ascii="Times New Roman" w:hAnsi="Times New Roman" w:cs="Times New Roman"/>
          <w:sz w:val="24"/>
          <w:szCs w:val="24"/>
        </w:rPr>
        <w:t>Centro de Saúde da UFOP</w:t>
      </w:r>
    </w:p>
    <w:p w14:paraId="29E6EAED" w14:textId="77777777" w:rsidR="00B615DF" w:rsidRPr="00F0407A" w:rsidRDefault="00A541BF">
      <w:pPr>
        <w:rPr>
          <w:rFonts w:ascii="Times New Roman" w:eastAsia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</w:rPr>
        <w:t>Tipo de Atividade: Atendimento clínico</w:t>
      </w:r>
    </w:p>
    <w:p w14:paraId="1ACF5AFE" w14:textId="77777777" w:rsidR="00B615DF" w:rsidRPr="00F0407A" w:rsidRDefault="00A541BF">
      <w:pPr>
        <w:rPr>
          <w:rFonts w:ascii="Times New Roman" w:eastAsia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</w:rPr>
        <w:t xml:space="preserve"> Área de concentração da atividade: Ginecologia e Obstetricia </w:t>
      </w:r>
    </w:p>
    <w:p w14:paraId="1FE29466" w14:textId="77777777" w:rsidR="00B615DF" w:rsidRPr="00F0407A" w:rsidRDefault="00A541BF">
      <w:pPr>
        <w:rPr>
          <w:rFonts w:ascii="Times New Roman" w:eastAsia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</w:rPr>
        <w:t xml:space="preserve"> Quantidade de estudantes/residentes: 40 estudantes (10 estudantes por professor/turma)</w:t>
      </w:r>
    </w:p>
    <w:p w14:paraId="5263C387" w14:textId="77777777" w:rsidR="00B615DF" w:rsidRPr="00F0407A" w:rsidRDefault="00A541BF">
      <w:pPr>
        <w:rPr>
          <w:rFonts w:ascii="Times New Roman" w:eastAsia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</w:rPr>
        <w:t>Quantidade de preceptores: nenhum</w:t>
      </w:r>
    </w:p>
    <w:p w14:paraId="5850EDE7" w14:textId="77777777" w:rsidR="00B615DF" w:rsidRPr="00F0407A" w:rsidRDefault="00A541BF">
      <w:pPr>
        <w:rPr>
          <w:rFonts w:ascii="Times New Roman" w:eastAsia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  <w:shd w:val="clear" w:color="auto" w:fill="FFFF00"/>
        </w:rPr>
        <w:t>Quantidade de professores: 4 (quatro)</w:t>
      </w:r>
      <w:bookmarkStart w:id="0" w:name="_GoBack"/>
      <w:bookmarkEnd w:id="0"/>
    </w:p>
    <w:p w14:paraId="33C3AB48" w14:textId="77777777" w:rsidR="00B615DF" w:rsidRPr="00F0407A" w:rsidRDefault="00A541BF">
      <w:pPr>
        <w:rPr>
          <w:rFonts w:ascii="Times New Roman" w:eastAsia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</w:rPr>
        <w:t>Carga-horária total: 8 horas</w:t>
      </w:r>
    </w:p>
    <w:p w14:paraId="748EC65D" w14:textId="77777777" w:rsidR="00B615DF" w:rsidRPr="00F0407A" w:rsidRDefault="00A541BF">
      <w:pPr>
        <w:jc w:val="both"/>
        <w:rPr>
          <w:rFonts w:ascii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</w:rPr>
        <w:t xml:space="preserve">Súmula/ementa da disciplina/atividade no currículo: </w:t>
      </w:r>
    </w:p>
    <w:p w14:paraId="245CDC7E" w14:textId="77777777" w:rsidR="00514E51" w:rsidRPr="00F0407A" w:rsidRDefault="00514E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3873F" w14:textId="77777777" w:rsidR="00B615DF" w:rsidRPr="00F0407A" w:rsidRDefault="00A541BF">
      <w:pPr>
        <w:rPr>
          <w:rFonts w:ascii="Times New Roman" w:eastAsia="Times New Roman" w:hAnsi="Times New Roman" w:cs="Times New Roman"/>
          <w:sz w:val="24"/>
          <w:szCs w:val="24"/>
        </w:rPr>
      </w:pPr>
      <w:r w:rsidRPr="00F0407A">
        <w:rPr>
          <w:rFonts w:ascii="Times New Roman" w:hAnsi="Times New Roman" w:cs="Times New Roman"/>
          <w:sz w:val="24"/>
          <w:szCs w:val="24"/>
        </w:rPr>
        <w:t>Quadro com a descrição detalhada das atividades</w:t>
      </w:r>
    </w:p>
    <w:tbl>
      <w:tblPr>
        <w:tblW w:w="98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4"/>
        <w:gridCol w:w="4819"/>
        <w:gridCol w:w="2552"/>
      </w:tblGrid>
      <w:tr w:rsidR="00B615DF" w:rsidRPr="003706A5" w14:paraId="1F6AB3DB" w14:textId="77777777" w:rsidTr="003706A5">
        <w:trPr>
          <w:trHeight w:val="167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83B93" w14:textId="77777777" w:rsidR="00B615DF" w:rsidRPr="003706A5" w:rsidRDefault="00A5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6A5">
              <w:rPr>
                <w:rFonts w:ascii="Times New Roman" w:hAnsi="Times New Roman" w:cs="Times New Roman"/>
                <w:sz w:val="20"/>
                <w:szCs w:val="20"/>
              </w:rPr>
              <w:t>Atividades desenvolvidas ou descrição das atividades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25F61" w14:textId="77777777" w:rsidR="00B615DF" w:rsidRPr="003706A5" w:rsidRDefault="00A5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6A5">
              <w:rPr>
                <w:rFonts w:ascii="Times New Roman" w:hAnsi="Times New Roman" w:cs="Times New Roman"/>
                <w:sz w:val="20"/>
                <w:szCs w:val="20"/>
              </w:rPr>
              <w:t>Objetivo dos estudantes no campo de prática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D213" w14:textId="77777777" w:rsidR="00514E51" w:rsidRPr="003706A5" w:rsidRDefault="00A5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6A5">
              <w:rPr>
                <w:rFonts w:ascii="Times New Roman" w:hAnsi="Times New Roman" w:cs="Times New Roman"/>
                <w:sz w:val="20"/>
                <w:szCs w:val="20"/>
              </w:rPr>
              <w:t>Demandas para as unidades de saú</w:t>
            </w:r>
            <w:r w:rsidR="00514E51" w:rsidRPr="003706A5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proofErr w:type="gramStart"/>
            <w:r w:rsidR="00514E51" w:rsidRPr="003706A5">
              <w:rPr>
                <w:rFonts w:ascii="Times New Roman" w:hAnsi="Times New Roman" w:cs="Times New Roman"/>
                <w:sz w:val="20"/>
                <w:szCs w:val="20"/>
              </w:rPr>
              <w:t>(acompanhamento/</w:t>
            </w:r>
          </w:p>
          <w:p w14:paraId="37F4E178" w14:textId="77777777" w:rsidR="00514E51" w:rsidRPr="003706A5" w:rsidRDefault="00A5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6A5">
              <w:rPr>
                <w:rFonts w:ascii="Times New Roman" w:hAnsi="Times New Roman" w:cs="Times New Roman"/>
                <w:sz w:val="20"/>
                <w:szCs w:val="20"/>
              </w:rPr>
              <w:t>infraestrutura</w:t>
            </w:r>
            <w:proofErr w:type="gramEnd"/>
            <w:r w:rsidRPr="003706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487A85C5" w14:textId="77777777" w:rsidR="00B615DF" w:rsidRPr="003706A5" w:rsidRDefault="00A5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06A5">
              <w:rPr>
                <w:rFonts w:ascii="Times New Roman" w:hAnsi="Times New Roman" w:cs="Times New Roman"/>
                <w:sz w:val="20"/>
                <w:szCs w:val="20"/>
              </w:rPr>
              <w:t>carga</w:t>
            </w:r>
            <w:proofErr w:type="gramEnd"/>
            <w:r w:rsidRPr="003706A5">
              <w:rPr>
                <w:rFonts w:ascii="Times New Roman" w:hAnsi="Times New Roman" w:cs="Times New Roman"/>
                <w:sz w:val="20"/>
                <w:szCs w:val="20"/>
              </w:rPr>
              <w:t>-horária, etc</w:t>
            </w:r>
            <w:r w:rsidRPr="003706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3706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15DF" w:rsidRPr="003706A5" w14:paraId="654EDE93" w14:textId="77777777" w:rsidTr="003706A5">
        <w:trPr>
          <w:trHeight w:val="167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6" w:type="dxa"/>
            </w:tcMar>
          </w:tcPr>
          <w:p w14:paraId="5B829181" w14:textId="77777777" w:rsidR="00B615DF" w:rsidRPr="003706A5" w:rsidRDefault="00A541BF" w:rsidP="00514E51">
            <w:pPr>
              <w:pStyle w:val="TableParagraph"/>
              <w:spacing w:before="6"/>
              <w:ind w:right="216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lastRenderedPageBreak/>
              <w:t>No primeiro dia de aula no ambulatório</w:t>
            </w:r>
            <w:r w:rsidR="00514E51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, o professor define previamente quantas consultas</w:t>
            </w: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 </w:t>
            </w:r>
            <w:proofErr w:type="gramStart"/>
            <w:r w:rsidR="00514E51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haverá</w:t>
            </w:r>
            <w:proofErr w:type="gramEnd"/>
            <w:r w:rsidR="00514E51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4DD80" w14:textId="77777777" w:rsidR="00B615DF" w:rsidRPr="003706A5" w:rsidRDefault="00A5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6A5">
              <w:rPr>
                <w:rFonts w:ascii="Times New Roman" w:hAnsi="Times New Roman" w:cs="Times New Roman"/>
                <w:sz w:val="20"/>
                <w:szCs w:val="20"/>
              </w:rPr>
              <w:t>Apresentação do curso, discussão e adequação do conteúdo programático, explicação da dinâmica do ambulatório</w:t>
            </w:r>
            <w:r w:rsidR="00514E51" w:rsidRPr="003706A5">
              <w:rPr>
                <w:rFonts w:ascii="Times New Roman" w:hAnsi="Times New Roman" w:cs="Times New Roman"/>
                <w:sz w:val="20"/>
                <w:szCs w:val="20"/>
              </w:rPr>
              <w:t>, atendimento modelo</w:t>
            </w:r>
            <w:r w:rsidR="00EE0113" w:rsidRPr="003706A5">
              <w:rPr>
                <w:rFonts w:ascii="Times New Roman" w:hAnsi="Times New Roman" w:cs="Times New Roman"/>
                <w:sz w:val="20"/>
                <w:szCs w:val="20"/>
              </w:rPr>
              <w:t xml:space="preserve"> e apresentação da cartilha modelo de anamnese e exame físico</w:t>
            </w:r>
            <w:r w:rsidR="00514E51" w:rsidRPr="00370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256F6" w14:textId="77777777" w:rsidR="00B615DF" w:rsidRPr="003706A5" w:rsidRDefault="00514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6A5">
              <w:rPr>
                <w:rFonts w:ascii="Times New Roman" w:hAnsi="Times New Roman" w:cs="Times New Roman"/>
                <w:sz w:val="20"/>
                <w:szCs w:val="20"/>
              </w:rPr>
              <w:t xml:space="preserve">Disponibilizar </w:t>
            </w:r>
            <w:proofErr w:type="gramStart"/>
            <w:r w:rsidRPr="003706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A541BF" w:rsidRPr="003706A5">
              <w:rPr>
                <w:rFonts w:ascii="Times New Roman" w:hAnsi="Times New Roman" w:cs="Times New Roman"/>
                <w:sz w:val="20"/>
                <w:szCs w:val="20"/>
              </w:rPr>
              <w:t xml:space="preserve"> consultórios durante 4 horas por turno.</w:t>
            </w:r>
          </w:p>
        </w:tc>
      </w:tr>
      <w:tr w:rsidR="00B615DF" w:rsidRPr="003706A5" w14:paraId="4DEE746F" w14:textId="77777777" w:rsidTr="003706A5">
        <w:trPr>
          <w:trHeight w:val="882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6" w:type="dxa"/>
            </w:tcMar>
          </w:tcPr>
          <w:p w14:paraId="1DBDAAFC" w14:textId="77777777" w:rsidR="00B615DF" w:rsidRPr="003706A5" w:rsidRDefault="00A541BF">
            <w:pPr>
              <w:pStyle w:val="TableParagraph"/>
              <w:spacing w:before="6"/>
              <w:ind w:right="216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Nos 2º e 3º dias de aulas no ambulatório, serão mar</w:t>
            </w:r>
            <w:r w:rsidR="00EE0113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cadas uma primeira consulta e </w:t>
            </w:r>
            <w:proofErr w:type="gramStart"/>
            <w:r w:rsidR="00EE0113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3</w:t>
            </w:r>
            <w:proofErr w:type="gramEnd"/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 retornos por turma/professor.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6" w:type="dxa"/>
            </w:tcMar>
          </w:tcPr>
          <w:p w14:paraId="10554983" w14:textId="77777777" w:rsidR="00B615DF" w:rsidRPr="003706A5" w:rsidRDefault="00A541BF">
            <w:pPr>
              <w:pStyle w:val="TableParagraph"/>
              <w:numPr>
                <w:ilvl w:val="0"/>
                <w:numId w:val="1"/>
              </w:numPr>
              <w:spacing w:before="6"/>
              <w:ind w:right="216"/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Realizar o atendimento </w:t>
            </w:r>
            <w:r w:rsidR="00EE0113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pacient</w:t>
            </w: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e</w:t>
            </w:r>
            <w:r w:rsidR="00EE0113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 gineco-obstétrica</w:t>
            </w: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 em ambulatório de cuidados primários, enfatizando a relação médico / paciente / família / serviço.</w:t>
            </w:r>
          </w:p>
          <w:p w14:paraId="32F1D067" w14:textId="77777777" w:rsidR="00B615DF" w:rsidRPr="003706A5" w:rsidRDefault="00A541BF">
            <w:pPr>
              <w:pStyle w:val="TableParagraph"/>
              <w:numPr>
                <w:ilvl w:val="0"/>
                <w:numId w:val="1"/>
              </w:numPr>
              <w:spacing w:before="6"/>
              <w:ind w:right="216"/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Executará a anamnese, observando a </w:t>
            </w:r>
            <w:r w:rsidR="00EE0113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paciente e registrando os dados</w:t>
            </w: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 de forma organizada no prontuário médico, dentro dos padrões adotados no serviço</w:t>
            </w:r>
            <w:r w:rsidR="00EE0113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 e conforme orientaçã</w:t>
            </w:r>
            <w:r w:rsidR="00F0407A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o de</w:t>
            </w:r>
            <w:r w:rsidR="00EE0113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 cartilha própria da disciplina, previamente apresentada ao aluno</w:t>
            </w: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;</w:t>
            </w:r>
          </w:p>
          <w:p w14:paraId="01D4C089" w14:textId="77777777" w:rsidR="00B615DF" w:rsidRPr="003706A5" w:rsidRDefault="00A541BF">
            <w:pPr>
              <w:pStyle w:val="TableParagraph"/>
              <w:numPr>
                <w:ilvl w:val="0"/>
                <w:numId w:val="2"/>
              </w:numPr>
              <w:spacing w:before="6"/>
              <w:ind w:right="216"/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Utilizará adequadamente os gráficos e/ou tabelas adotadas pelo </w:t>
            </w:r>
            <w:r w:rsidR="00EE0113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Ministério da Saúde, tabelas padrões </w:t>
            </w:r>
            <w:r w:rsidR="00942A4D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da sociedade de Ginecologia e Obstetrícia, o cartão </w:t>
            </w:r>
            <w:r w:rsidR="00EE0113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da gestante, </w:t>
            </w:r>
            <w:r w:rsidR="00942A4D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para orientação do atendimento </w:t>
            </w: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médico</w:t>
            </w:r>
            <w:r w:rsidR="00942A4D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 e avaliação dos resultados de exames e dados do exame físico da paciente</w:t>
            </w: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.</w:t>
            </w:r>
          </w:p>
          <w:p w14:paraId="59EAF553" w14:textId="77777777" w:rsidR="00B615DF" w:rsidRPr="003706A5" w:rsidRDefault="00942A4D">
            <w:pPr>
              <w:pStyle w:val="TableParagraph"/>
              <w:numPr>
                <w:ilvl w:val="0"/>
                <w:numId w:val="2"/>
              </w:numPr>
              <w:spacing w:before="6"/>
              <w:ind w:right="216"/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O aluno será orientado a en</w:t>
            </w:r>
            <w:r w:rsidR="00A541BF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caminhar </w:t>
            </w:r>
            <w:r w:rsidR="00F0407A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adequadamente as pacientes para as especialidades que apresentarem demanda; avaliar necessidade de encaminhamento para </w:t>
            </w: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pré-natal de alto risco e em caso de detectado alguma urgência, será orientado sobre </w:t>
            </w:r>
            <w:proofErr w:type="gramStart"/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os procedimento</w:t>
            </w:r>
            <w:proofErr w:type="gramEnd"/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 para encaminhar para os centros de referencia de atendimento secundário e terciário</w:t>
            </w:r>
            <w:r w:rsidR="00A541BF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;</w:t>
            </w:r>
          </w:p>
          <w:p w14:paraId="25D25BC8" w14:textId="77777777" w:rsidR="00B615DF" w:rsidRPr="003706A5" w:rsidRDefault="00A541BF">
            <w:pPr>
              <w:pStyle w:val="TableParagraph"/>
              <w:numPr>
                <w:ilvl w:val="0"/>
                <w:numId w:val="1"/>
              </w:numPr>
              <w:spacing w:before="6"/>
              <w:ind w:right="216"/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Executará adequadamente a medição e anotação dos dados antropométricos e mensuração dos dados vitais; registrando adequadamente os dados de crescimento (incluindo os dados de maturidade sexual) em gráficos adotados pelo Ministério da Saúde do Br</w:t>
            </w:r>
            <w:r w:rsidR="00942A4D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asil, </w:t>
            </w: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Organização Mundial de Saúde e comparará os resultados encontrados com parâmetros normais;</w:t>
            </w:r>
          </w:p>
          <w:p w14:paraId="1217BDFB" w14:textId="77777777" w:rsidR="00B615DF" w:rsidRPr="003706A5" w:rsidRDefault="00A541BF">
            <w:pPr>
              <w:pStyle w:val="TableParagraph"/>
              <w:numPr>
                <w:ilvl w:val="0"/>
                <w:numId w:val="1"/>
              </w:numPr>
              <w:spacing w:before="6"/>
              <w:ind w:right="216"/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Registrará e comparará os hábitos alimentares e higiênicos adotados pela </w:t>
            </w:r>
            <w:r w:rsidR="00F0407A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paciente </w:t>
            </w: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em relação a parâmetros adequados para a idade</w:t>
            </w:r>
            <w:r w:rsidR="00F0407A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 e fases da vida (adolescente, adulta, senil e gestante)</w:t>
            </w: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;</w:t>
            </w:r>
          </w:p>
          <w:p w14:paraId="33E0141C" w14:textId="77777777" w:rsidR="00B615DF" w:rsidRPr="003706A5" w:rsidRDefault="00A541BF">
            <w:pPr>
              <w:pStyle w:val="TableParagraph"/>
              <w:numPr>
                <w:ilvl w:val="0"/>
                <w:numId w:val="1"/>
              </w:numPr>
              <w:spacing w:before="6"/>
              <w:ind w:right="216"/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lastRenderedPageBreak/>
              <w:t xml:space="preserve">Verificará as vacinas recebidas pela </w:t>
            </w:r>
            <w:r w:rsidR="00942A4D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paciente</w:t>
            </w: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 tendo como modelo o cartão de imunizações </w:t>
            </w:r>
            <w:r w:rsidR="00942A4D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da gestante e MS</w:t>
            </w: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, orientar e prescrever as vacinas necessárias de acordo com </w:t>
            </w:r>
            <w:r w:rsidR="00942A4D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idade e fase gestacional e pos-parto.</w:t>
            </w:r>
          </w:p>
          <w:p w14:paraId="36704C6A" w14:textId="77777777" w:rsidR="00B615DF" w:rsidRPr="003706A5" w:rsidRDefault="00A541BF">
            <w:pPr>
              <w:pStyle w:val="TableParagraph"/>
              <w:numPr>
                <w:ilvl w:val="0"/>
                <w:numId w:val="1"/>
              </w:numPr>
              <w:spacing w:before="6"/>
              <w:ind w:right="216"/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Realizará o exame físico completo da </w:t>
            </w:r>
            <w:r w:rsidR="00F0407A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pacie</w:t>
            </w:r>
            <w:r w:rsidR="00942A4D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n</w:t>
            </w:r>
            <w:r w:rsidR="00F0407A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t</w:t>
            </w:r>
            <w:r w:rsidR="00942A4D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e gineco-obstétrica</w:t>
            </w: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, avaliando a repercussão da doença sobre o estado geral do paciente, hidratação, nutrição saúde </w:t>
            </w:r>
            <w:proofErr w:type="gramStart"/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mental, comportamento</w:t>
            </w:r>
            <w:r w:rsidR="00942A4D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 e desenvolvimento</w:t>
            </w:r>
            <w:proofErr w:type="gramEnd"/>
            <w:r w:rsidR="00942A4D"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 xml:space="preserve"> fetal em caso da gestação</w:t>
            </w: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;</w:t>
            </w:r>
          </w:p>
          <w:p w14:paraId="0D305AF9" w14:textId="77777777" w:rsidR="00B615DF" w:rsidRPr="003706A5" w:rsidRDefault="00A541BF">
            <w:pPr>
              <w:pStyle w:val="TableParagraph"/>
              <w:numPr>
                <w:ilvl w:val="0"/>
                <w:numId w:val="1"/>
              </w:numPr>
              <w:spacing w:before="6"/>
              <w:ind w:right="216"/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Preencherá os formulários de pedidos de exames, encaminhamentos e prescrição;</w:t>
            </w:r>
          </w:p>
          <w:p w14:paraId="131EBB7B" w14:textId="77777777" w:rsidR="00B615DF" w:rsidRPr="003706A5" w:rsidRDefault="00A541BF">
            <w:pPr>
              <w:pStyle w:val="TableParagraph"/>
              <w:numPr>
                <w:ilvl w:val="0"/>
                <w:numId w:val="1"/>
              </w:numPr>
              <w:spacing w:before="6"/>
              <w:ind w:right="216"/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Prescreverá medidas preventivas, curativas e restauradoras, com ênfase às ações básicas de saúde e nosologia prevalente no atendimento. A prescrição será assinada pelo professor.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B19EE" w14:textId="77777777" w:rsidR="00B615DF" w:rsidRPr="003706A5" w:rsidRDefault="00EE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6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Disponibilizar </w:t>
            </w:r>
            <w:proofErr w:type="gramStart"/>
            <w:r w:rsidRPr="003706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A541BF" w:rsidRPr="003706A5">
              <w:rPr>
                <w:rFonts w:ascii="Times New Roman" w:hAnsi="Times New Roman" w:cs="Times New Roman"/>
                <w:sz w:val="20"/>
                <w:szCs w:val="20"/>
              </w:rPr>
              <w:t xml:space="preserve"> consultórios durante 4 horas por turno.</w:t>
            </w:r>
          </w:p>
        </w:tc>
      </w:tr>
      <w:tr w:rsidR="00B615DF" w:rsidRPr="003706A5" w14:paraId="0ACF8805" w14:textId="77777777" w:rsidTr="003706A5">
        <w:trPr>
          <w:trHeight w:val="1138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6" w:type="dxa"/>
            </w:tcMar>
          </w:tcPr>
          <w:p w14:paraId="4FF5B046" w14:textId="77777777" w:rsidR="00B615DF" w:rsidRPr="003706A5" w:rsidRDefault="00A541BF">
            <w:pPr>
              <w:pStyle w:val="TableParagraph"/>
              <w:spacing w:before="6"/>
              <w:ind w:right="216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lastRenderedPageBreak/>
              <w:t>Do 4º ao 15º dias de aula no ambulatório, deverão ser agendadas duas primeiras consultas por turma/professor e os retornos agendados pelos alunos de acordo com a solicitação de consulta pelos pacientes atendidos pelos alunos em escala de rodízio. O término do atendimento é seguido da análise crítica da consulta e orientações.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120" w14:textId="77777777" w:rsidR="00B615DF" w:rsidRPr="003706A5" w:rsidRDefault="00B61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3E57" w14:textId="77777777" w:rsidR="00B615DF" w:rsidRPr="003706A5" w:rsidRDefault="00B61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F" w:rsidRPr="003706A5" w14:paraId="4C85C868" w14:textId="77777777" w:rsidTr="003706A5">
        <w:trPr>
          <w:trHeight w:val="810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6" w:type="dxa"/>
            </w:tcMar>
          </w:tcPr>
          <w:p w14:paraId="56A1D752" w14:textId="77777777" w:rsidR="00B615DF" w:rsidRPr="003706A5" w:rsidRDefault="00A541BF">
            <w:pPr>
              <w:pStyle w:val="TableParagraph"/>
              <w:spacing w:before="6"/>
              <w:ind w:right="216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lastRenderedPageBreak/>
              <w:t>Todos os alunos deverão participar de todos os atendimentos de sua sala, em sistema de divisão de tarefas e ajuda mútua. O retorno deve, sempre que possível, ser atendido pelo aluno responsável pela primeira consulta do paciente. A decisão sobre o número de retornos a serem marcados é do docente e seus alunos. Compete ao aluno a preparação da sala para o atendimento da consulta, providenciando para que todo o material a ser utilizado esteja disponível e organizado. O atendimento do paciente, discussão e análise crítica final dos procedimentos, deverá ser realizado nas duas primeiras horas iniciais, ficando a hora final para discussão do programa teórico;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E44C6" w14:textId="77777777" w:rsidR="00B615DF" w:rsidRPr="003706A5" w:rsidRDefault="00F04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06A5"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  <w:proofErr w:type="gramEnd"/>
            <w:r w:rsidRPr="003706A5">
              <w:rPr>
                <w:rFonts w:ascii="Times New Roman" w:hAnsi="Times New Roman" w:cs="Times New Roman"/>
                <w:sz w:val="20"/>
                <w:szCs w:val="20"/>
              </w:rPr>
              <w:t>Realizará as ações necessárias às prevenções de doenças oncológicas (mama, ovário, útero, endométrio).</w:t>
            </w:r>
          </w:p>
          <w:p w14:paraId="19312D8F" w14:textId="77777777" w:rsidR="00F0407A" w:rsidRPr="003706A5" w:rsidRDefault="00F0407A" w:rsidP="00F04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06A5">
              <w:rPr>
                <w:rFonts w:ascii="Times New Roman" w:hAnsi="Times New Roman" w:cs="Times New Roman"/>
                <w:sz w:val="20"/>
                <w:szCs w:val="20"/>
              </w:rPr>
              <w:t>12)</w:t>
            </w:r>
            <w:proofErr w:type="gramEnd"/>
            <w:r w:rsidRPr="003706A5">
              <w:rPr>
                <w:rFonts w:ascii="Times New Roman" w:hAnsi="Times New Roman" w:cs="Times New Roman"/>
                <w:sz w:val="20"/>
                <w:szCs w:val="20"/>
              </w:rPr>
              <w:t>Aprenderá a realizar a notificação das doenças .</w:t>
            </w:r>
          </w:p>
          <w:p w14:paraId="0EAD8152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3146ED5F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 xml:space="preserve"> Objetivos.</w:t>
            </w:r>
          </w:p>
          <w:p w14:paraId="090D3367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5A799A62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GINECOLOGIA</w:t>
            </w:r>
          </w:p>
          <w:p w14:paraId="062482A3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 xml:space="preserve"> </w:t>
            </w:r>
          </w:p>
          <w:p w14:paraId="41B4634F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1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:Iniciar uma compreensão das bases da relação médico-paciente em ginecologia.</w:t>
            </w:r>
          </w:p>
          <w:p w14:paraId="40529B1A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3C150046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2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: Ser capaz de realizar alguns dos passos básicos da consulta ginecológica.</w:t>
            </w:r>
          </w:p>
          <w:p w14:paraId="0CB85061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15F04FA4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3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 xml:space="preserve">: Compreender os princípios básicos para indicação de exames complementares em ginecologia. </w:t>
            </w:r>
          </w:p>
          <w:p w14:paraId="3F2BF51C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1467054C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4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:  Compreender os aspectos anatômicos do sistema genital feminino.</w:t>
            </w:r>
          </w:p>
          <w:p w14:paraId="4F42EB15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 xml:space="preserve"> </w:t>
            </w:r>
          </w:p>
          <w:p w14:paraId="5541607D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5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: Compreender os aspectos histo-fisiológicos do sistema genital feminino.</w:t>
            </w:r>
          </w:p>
          <w:p w14:paraId="481F8FC6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7DDB7C23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6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:  Compreender a fisiologia do ciclo menstrual e da  reprodução.</w:t>
            </w:r>
          </w:p>
          <w:p w14:paraId="6836496B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05AB6DB5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7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 xml:space="preserve">: Compreender os princípios básicos para o diagnóstico e tratamento das alterações endocrinológicas em ginecologia. </w:t>
            </w: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 xml:space="preserve">( 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Amenorréia, Anovulação Crônica, Hirsutismo- Hiperandrogenismo, Hiperprolactinemia)</w:t>
            </w:r>
          </w:p>
          <w:p w14:paraId="1C9C7872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39C57007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8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: Compreender o diagnóstico e tratamento do climatério.</w:t>
            </w:r>
          </w:p>
          <w:p w14:paraId="66678260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2C0181CE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9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 xml:space="preserve">:  Compreender as alterações hormonais como causadoras de sangramento na peri e pós menopausa. </w:t>
            </w:r>
          </w:p>
          <w:p w14:paraId="50DD8903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ab/>
            </w:r>
          </w:p>
          <w:p w14:paraId="5DDE1560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 xml:space="preserve">10: Reconhecer as causas anatômicas causadoras de sangramento vaginal na mulher. </w:t>
            </w:r>
          </w:p>
          <w:p w14:paraId="2BE6E32F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ab/>
            </w:r>
          </w:p>
          <w:p w14:paraId="53A65DB6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 xml:space="preserve">11: Compreender os princípios básicos para o diagnóstico e tratamento das neoplasias benignas                 ginecológicas. </w:t>
            </w:r>
          </w:p>
          <w:p w14:paraId="3065EE94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517E66FA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12: Compreender o diagnóstico e tratamento das doenças sexualmente transmissíveis.</w:t>
            </w:r>
          </w:p>
          <w:p w14:paraId="79415C09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5B74AF97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13: Compreender o corrimento vaginal como manifestação clínica ginecológica.</w:t>
            </w:r>
          </w:p>
          <w:p w14:paraId="26812A78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444705AD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 xml:space="preserve"> 14: Compreender os princípios básicos para prevenção, diagnóstico e tratamento das neoplasias malignas                 ginecológicas. </w:t>
            </w:r>
          </w:p>
          <w:p w14:paraId="73B18DA5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 xml:space="preserve"> </w:t>
            </w: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ab/>
            </w:r>
          </w:p>
          <w:p w14:paraId="7D93DDF0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2CB628B7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OBSTETRÍCIA</w:t>
            </w:r>
          </w:p>
          <w:p w14:paraId="6344B6F1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 xml:space="preserve"> </w:t>
            </w:r>
          </w:p>
          <w:p w14:paraId="5E2B19CF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1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:Compreender a fisiologia da gravidez.</w:t>
            </w:r>
          </w:p>
          <w:p w14:paraId="368A075F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684993F0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2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: Compreender a fisiologia fetal.</w:t>
            </w:r>
          </w:p>
          <w:p w14:paraId="69BD4284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1CADA41D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3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: Desenvolver a compreensão da assistência pré-natal e gestação de baixo risco no sistema de saúde.</w:t>
            </w:r>
          </w:p>
          <w:p w14:paraId="4C7D9E10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0A25A821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4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: Reconhecer as alterações patológicas da gravidez.</w:t>
            </w:r>
          </w:p>
          <w:p w14:paraId="61AFA512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2A5C8E63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5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:Compreender o diagnóstico e tratamento dos estados hipertensivos da gravidez.</w:t>
            </w:r>
          </w:p>
          <w:p w14:paraId="3BCF468E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19D28038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6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: Compreender o diagnóstico e tratamento  do Diabetes Gestacional.</w:t>
            </w:r>
          </w:p>
          <w:p w14:paraId="3B8D9486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4187AAA7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7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:.Compreender aspectos epidemiológicos relacionados à mortalidade materna.</w:t>
            </w:r>
          </w:p>
          <w:p w14:paraId="0CAA9792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078579C9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8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: Desenvolver uma compreensão preliminar acerca  das hemorragias da gestação.</w:t>
            </w:r>
          </w:p>
          <w:p w14:paraId="269DBAE9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0C183A8A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9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: Desenvolver uma compreensão sobre o abortamento como problema de saúde pública.</w:t>
            </w:r>
          </w:p>
          <w:p w14:paraId="188A74F6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.</w:t>
            </w:r>
          </w:p>
          <w:p w14:paraId="12B5B705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 xml:space="preserve">10: Desenvolver uma compreensão acerca da rotura prematura de membranas.  </w:t>
            </w:r>
          </w:p>
          <w:p w14:paraId="603AF063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5025014C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11: Compreender o diagnóstico e condução do trabalho de parto.</w:t>
            </w:r>
          </w:p>
          <w:p w14:paraId="36AF99B3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09A840BF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 xml:space="preserve">12: Desenvolver uma compreensão acerca do trabalho de parto pré-termo. </w:t>
            </w:r>
          </w:p>
          <w:p w14:paraId="16C89543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</w:p>
          <w:p w14:paraId="2812F5D2" w14:textId="77777777" w:rsidR="00F0407A" w:rsidRPr="003706A5" w:rsidRDefault="00F0407A" w:rsidP="00F0407A">
            <w:pPr>
              <w:pStyle w:val="Corpo"/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</w:pPr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13: Compreender o puerpério fisiológico e</w:t>
            </w:r>
            <w:proofErr w:type="gramStart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 xml:space="preserve">  </w:t>
            </w:r>
            <w:proofErr w:type="gramEnd"/>
            <w:r w:rsidRPr="003706A5">
              <w:rPr>
                <w:rFonts w:ascii="Times New Roman" w:hAnsi="Times New Roman" w:cs="Times New Roman"/>
                <w:i w:val="0"/>
                <w:sz w:val="20"/>
                <w:szCs w:val="20"/>
                <w:lang w:val="pt-PT"/>
              </w:rPr>
              <w:t>lactação.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D41E4" w14:textId="77777777" w:rsidR="00B615DF" w:rsidRPr="003706A5" w:rsidRDefault="00A5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6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Disponibilizar </w:t>
            </w:r>
            <w:proofErr w:type="gramStart"/>
            <w:r w:rsidRPr="003706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Pr="003706A5">
              <w:rPr>
                <w:rFonts w:ascii="Times New Roman" w:hAnsi="Times New Roman" w:cs="Times New Roman"/>
                <w:sz w:val="20"/>
                <w:szCs w:val="20"/>
              </w:rPr>
              <w:t xml:space="preserve"> consultórios durante 4 horas por turno.</w:t>
            </w:r>
          </w:p>
        </w:tc>
      </w:tr>
      <w:tr w:rsidR="00B615DF" w:rsidRPr="003706A5" w14:paraId="532C0A13" w14:textId="77777777" w:rsidTr="003706A5">
        <w:trPr>
          <w:trHeight w:val="230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6" w:type="dxa"/>
            </w:tcMar>
          </w:tcPr>
          <w:p w14:paraId="43660BEE" w14:textId="77777777" w:rsidR="00B615DF" w:rsidRPr="003706A5" w:rsidRDefault="00A541BF">
            <w:pPr>
              <w:pStyle w:val="TableParagraph"/>
              <w:spacing w:before="6"/>
              <w:ind w:right="216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lastRenderedPageBreak/>
              <w:t xml:space="preserve">O aluno, durante o período de curso da disciplina, deverá estar atento a: postura ética diante da criança e seus responsáveis, e da equipe de trabalho; autoconhecimento e superação dos seus limites; realização de todas as etapas de um atendimento adequado, </w:t>
            </w:r>
            <w:proofErr w:type="gramStart"/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sob supervisão</w:t>
            </w:r>
            <w:proofErr w:type="gramEnd"/>
            <w:r w:rsidRPr="003706A5">
              <w:rPr>
                <w:rFonts w:ascii="Times New Roman" w:hAnsi="Times New Roman" w:cs="Times New Roman"/>
                <w:kern w:val="0"/>
                <w:sz w:val="20"/>
                <w:szCs w:val="20"/>
                <w:lang w:val="pt-PT"/>
              </w:rPr>
              <w:t>; leitura da bibliografia recomendada.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4949C" w14:textId="77777777" w:rsidR="00B615DF" w:rsidRPr="003706A5" w:rsidRDefault="00B61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5F4C6" w14:textId="77777777" w:rsidR="00B615DF" w:rsidRPr="003706A5" w:rsidRDefault="0094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6A5">
              <w:rPr>
                <w:rFonts w:ascii="Times New Roman" w:hAnsi="Times New Roman" w:cs="Times New Roman"/>
                <w:sz w:val="20"/>
                <w:szCs w:val="20"/>
              </w:rPr>
              <w:t xml:space="preserve">Disponibilizar </w:t>
            </w:r>
            <w:proofErr w:type="gramStart"/>
            <w:r w:rsidRPr="003706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A541BF" w:rsidRPr="003706A5">
              <w:rPr>
                <w:rFonts w:ascii="Times New Roman" w:hAnsi="Times New Roman" w:cs="Times New Roman"/>
                <w:sz w:val="20"/>
                <w:szCs w:val="20"/>
              </w:rPr>
              <w:t xml:space="preserve"> consultórios durante 4 horas por turno.</w:t>
            </w:r>
          </w:p>
        </w:tc>
      </w:tr>
    </w:tbl>
    <w:p w14:paraId="5B8B52F1" w14:textId="77777777" w:rsidR="00B615DF" w:rsidRPr="00F0407A" w:rsidRDefault="00B615DF" w:rsidP="003706A5">
      <w:pPr>
        <w:widowControl w:val="0"/>
        <w:pBdr>
          <w:top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9D1CD" w14:textId="77777777" w:rsidR="00B615DF" w:rsidRPr="00F0407A" w:rsidRDefault="00B615DF" w:rsidP="003706A5">
      <w:pPr>
        <w:pBdr>
          <w:top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sectPr w:rsidR="00B615DF" w:rsidRPr="00F0407A">
      <w:head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F238E" w14:textId="77777777" w:rsidR="00357EC7" w:rsidRDefault="00357EC7">
      <w:pPr>
        <w:spacing w:after="0" w:line="240" w:lineRule="auto"/>
      </w:pPr>
      <w:r>
        <w:separator/>
      </w:r>
    </w:p>
  </w:endnote>
  <w:endnote w:type="continuationSeparator" w:id="0">
    <w:p w14:paraId="70531765" w14:textId="77777777" w:rsidR="00357EC7" w:rsidRDefault="0035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EEBEE" w14:textId="77777777" w:rsidR="00357EC7" w:rsidRDefault="00357EC7">
      <w:pPr>
        <w:spacing w:after="0" w:line="240" w:lineRule="auto"/>
      </w:pPr>
      <w:r>
        <w:separator/>
      </w:r>
    </w:p>
  </w:footnote>
  <w:footnote w:type="continuationSeparator" w:id="0">
    <w:p w14:paraId="1ED67462" w14:textId="77777777" w:rsidR="00357EC7" w:rsidRDefault="0035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26210" w14:textId="77777777" w:rsidR="00B615DF" w:rsidRDefault="00A541BF">
    <w:pPr>
      <w:pStyle w:val="Cabealho1"/>
      <w:spacing w:after="0"/>
      <w:jc w:val="center"/>
      <w:rPr>
        <w:rFonts w:ascii="Cambria" w:eastAsia="Cambria" w:hAnsi="Cambria" w:cs="Cambria"/>
        <w:b/>
        <w:bCs/>
        <w:color w:val="808080"/>
        <w:u w:color="808080"/>
      </w:rPr>
    </w:pPr>
    <w:r>
      <w:rPr>
        <w:rFonts w:ascii="Cambria" w:eastAsia="Cambria" w:hAnsi="Cambria" w:cs="Cambria"/>
        <w:b/>
        <w:bCs/>
        <w:noProof/>
        <w:color w:val="808080"/>
        <w:u w:color="808080"/>
        <w:lang w:val="pt-BR" w:eastAsia="pt-BR"/>
      </w:rPr>
      <w:drawing>
        <wp:inline distT="0" distB="0" distL="0" distR="0" wp14:anchorId="2A4DAF53" wp14:editId="014BDABF">
          <wp:extent cx="1508761" cy="1112540"/>
          <wp:effectExtent l="0" t="0" r="0" b="0"/>
          <wp:docPr id="1073741825" name="officeArt object" descr="logo_coap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oapes.png" descr="logo_coapes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1" cy="1112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b/>
        <w:bCs/>
        <w:color w:val="808080"/>
        <w:u w:color="808080"/>
      </w:rPr>
      <w:tab/>
    </w:r>
  </w:p>
  <w:p w14:paraId="38D8EBDC" w14:textId="77777777" w:rsidR="00B615DF" w:rsidRDefault="00A541BF">
    <w:pPr>
      <w:pStyle w:val="Cabealho1"/>
      <w:spacing w:after="0"/>
      <w:jc w:val="center"/>
      <w:rPr>
        <w:rFonts w:ascii="Cambria" w:eastAsia="Cambria" w:hAnsi="Cambria" w:cs="Cambria"/>
        <w:b/>
        <w:bCs/>
        <w:color w:val="808080"/>
        <w:u w:color="808080"/>
      </w:rPr>
    </w:pPr>
    <w:r>
      <w:rPr>
        <w:rFonts w:ascii="Cambria" w:eastAsia="Cambria" w:hAnsi="Cambria" w:cs="Cambria"/>
        <w:b/>
        <w:bCs/>
        <w:color w:val="808080"/>
        <w:u w:color="808080"/>
      </w:rPr>
      <w:t>UNIVERSIDADE FEDERAL DE OURO PRETO</w:t>
    </w:r>
  </w:p>
  <w:p w14:paraId="74DD2DE9" w14:textId="77777777" w:rsidR="00B615DF" w:rsidRDefault="00A541BF">
    <w:pPr>
      <w:pStyle w:val="Cabealho1"/>
      <w:spacing w:after="0"/>
      <w:jc w:val="center"/>
      <w:rPr>
        <w:rFonts w:ascii="Cambria" w:eastAsia="Cambria" w:hAnsi="Cambria" w:cs="Cambria"/>
        <w:b/>
        <w:bCs/>
        <w:color w:val="808080"/>
        <w:u w:color="808080"/>
      </w:rPr>
    </w:pPr>
    <w:r>
      <w:rPr>
        <w:rFonts w:ascii="Cambria" w:eastAsia="Cambria" w:hAnsi="Cambria" w:cs="Cambria"/>
        <w:b/>
        <w:bCs/>
        <w:color w:val="808080"/>
        <w:u w:color="808080"/>
      </w:rPr>
      <w:t>SECRETARIA MUNICIPAL DE SAÚDE DE MARIANA</w:t>
    </w:r>
  </w:p>
  <w:p w14:paraId="64373F6D" w14:textId="77777777" w:rsidR="00B615DF" w:rsidRDefault="00A541BF">
    <w:pPr>
      <w:pStyle w:val="Cabealho1"/>
      <w:spacing w:after="0"/>
      <w:jc w:val="center"/>
      <w:rPr>
        <w:rFonts w:ascii="Cambria" w:eastAsia="Cambria" w:hAnsi="Cambria" w:cs="Cambria"/>
        <w:b/>
        <w:bCs/>
        <w:color w:val="808080"/>
        <w:u w:color="808080"/>
      </w:rPr>
    </w:pPr>
    <w:r>
      <w:rPr>
        <w:rFonts w:ascii="Cambria" w:eastAsia="Cambria" w:hAnsi="Cambria" w:cs="Cambria"/>
        <w:b/>
        <w:bCs/>
        <w:color w:val="808080"/>
        <w:u w:color="808080"/>
      </w:rPr>
      <w:t>SECRETARIA MUNICIPAL DE SAÚDE DE OURO PRETO</w:t>
    </w:r>
  </w:p>
  <w:p w14:paraId="36891523" w14:textId="77777777" w:rsidR="00B615DF" w:rsidRDefault="00B615DF">
    <w:pPr>
      <w:pStyle w:val="Cabealho1"/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A2D"/>
    <w:multiLevelType w:val="hybridMultilevel"/>
    <w:tmpl w:val="71986E42"/>
    <w:lvl w:ilvl="0" w:tplc="52586502">
      <w:start w:val="1"/>
      <w:numFmt w:val="decimal"/>
      <w:lvlText w:val="%1)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0C7B00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CEACE">
      <w:start w:val="1"/>
      <w:numFmt w:val="lowerRoman"/>
      <w:lvlText w:val="%3."/>
      <w:lvlJc w:val="left"/>
      <w:pPr>
        <w:ind w:left="1757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D4FA62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FEFD56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3E920A">
      <w:start w:val="1"/>
      <w:numFmt w:val="lowerRoman"/>
      <w:lvlText w:val="%6."/>
      <w:lvlJc w:val="left"/>
      <w:pPr>
        <w:ind w:left="3917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428D1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507674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30D220">
      <w:start w:val="1"/>
      <w:numFmt w:val="lowerRoman"/>
      <w:lvlText w:val="%9."/>
      <w:lvlJc w:val="left"/>
      <w:pPr>
        <w:ind w:left="6077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52586502">
        <w:start w:val="1"/>
        <w:numFmt w:val="decimal"/>
        <w:lvlText w:val="%1)"/>
        <w:lvlJc w:val="left"/>
        <w:pPr>
          <w:ind w:left="31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0C7B00">
        <w:start w:val="1"/>
        <w:numFmt w:val="lowerLetter"/>
        <w:lvlText w:val="%2."/>
        <w:lvlJc w:val="left"/>
        <w:pPr>
          <w:ind w:left="103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FCEACE">
        <w:start w:val="1"/>
        <w:numFmt w:val="lowerRoman"/>
        <w:lvlText w:val="%3."/>
        <w:lvlJc w:val="left"/>
        <w:pPr>
          <w:ind w:left="1757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D4FA62">
        <w:start w:val="1"/>
        <w:numFmt w:val="decimal"/>
        <w:lvlText w:val="%4."/>
        <w:lvlJc w:val="left"/>
        <w:pPr>
          <w:ind w:left="247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FEFD56">
        <w:start w:val="1"/>
        <w:numFmt w:val="lowerLetter"/>
        <w:lvlText w:val="%5."/>
        <w:lvlJc w:val="left"/>
        <w:pPr>
          <w:ind w:left="319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3E920A">
        <w:start w:val="1"/>
        <w:numFmt w:val="lowerRoman"/>
        <w:lvlText w:val="%6."/>
        <w:lvlJc w:val="left"/>
        <w:pPr>
          <w:ind w:left="3917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428D1E">
        <w:start w:val="1"/>
        <w:numFmt w:val="decimal"/>
        <w:lvlText w:val="%7."/>
        <w:lvlJc w:val="left"/>
        <w:pPr>
          <w:ind w:left="463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507674">
        <w:start w:val="1"/>
        <w:numFmt w:val="lowerLetter"/>
        <w:lvlText w:val="%8."/>
        <w:lvlJc w:val="left"/>
        <w:pPr>
          <w:ind w:left="535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D220">
        <w:start w:val="1"/>
        <w:numFmt w:val="lowerRoman"/>
        <w:lvlText w:val="%9."/>
        <w:lvlJc w:val="left"/>
        <w:pPr>
          <w:ind w:left="6077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DF"/>
    <w:rsid w:val="001E486C"/>
    <w:rsid w:val="00210D2A"/>
    <w:rsid w:val="00357EC7"/>
    <w:rsid w:val="003706A5"/>
    <w:rsid w:val="003C54D2"/>
    <w:rsid w:val="003F77FE"/>
    <w:rsid w:val="00514E51"/>
    <w:rsid w:val="005651E3"/>
    <w:rsid w:val="00595BA4"/>
    <w:rsid w:val="005B7C05"/>
    <w:rsid w:val="006F6963"/>
    <w:rsid w:val="007C5638"/>
    <w:rsid w:val="00942A4D"/>
    <w:rsid w:val="00A541BF"/>
    <w:rsid w:val="00AC4082"/>
    <w:rsid w:val="00B615DF"/>
    <w:rsid w:val="00CD5813"/>
    <w:rsid w:val="00D06E34"/>
    <w:rsid w:val="00E16798"/>
    <w:rsid w:val="00EE0113"/>
    <w:rsid w:val="00F0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2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alho1">
    <w:name w:val="Cabeçalho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ableParagraph">
    <w:name w:val="Table Paragraph"/>
    <w:pPr>
      <w:suppressAutoHyphens/>
    </w:pPr>
    <w:rPr>
      <w:rFonts w:ascii="Arial" w:hAnsi="Arial" w:cs="Arial Unicode MS"/>
      <w:color w:val="000000"/>
      <w:kern w:val="1"/>
      <w:sz w:val="22"/>
      <w:szCs w:val="22"/>
      <w:u w:color="000000"/>
    </w:rPr>
  </w:style>
  <w:style w:type="paragraph" w:customStyle="1" w:styleId="Corpo">
    <w:name w:val="Corpo"/>
    <w:rsid w:val="00F0407A"/>
    <w:pPr>
      <w:tabs>
        <w:tab w:val="center" w:pos="4419"/>
        <w:tab w:val="right" w:pos="8838"/>
      </w:tabs>
      <w:outlineLvl w:val="0"/>
    </w:pPr>
    <w:rPr>
      <w:rFonts w:ascii="Arial" w:hAnsi="Arial" w:cs="Arial Unicode MS"/>
      <w:i/>
      <w:iCs/>
      <w:color w:val="000000"/>
      <w:sz w:val="24"/>
      <w:szCs w:val="24"/>
      <w:u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6A5"/>
    <w:rPr>
      <w:rFonts w:ascii="Tahoma" w:eastAsia="Calibri" w:hAnsi="Tahoma" w:cs="Tahoma"/>
      <w:color w:val="000000"/>
      <w:sz w:val="16"/>
      <w:szCs w:val="16"/>
      <w:u w:color="00000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alho1">
    <w:name w:val="Cabeçalho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ableParagraph">
    <w:name w:val="Table Paragraph"/>
    <w:pPr>
      <w:suppressAutoHyphens/>
    </w:pPr>
    <w:rPr>
      <w:rFonts w:ascii="Arial" w:hAnsi="Arial" w:cs="Arial Unicode MS"/>
      <w:color w:val="000000"/>
      <w:kern w:val="1"/>
      <w:sz w:val="22"/>
      <w:szCs w:val="22"/>
      <w:u w:color="000000"/>
    </w:rPr>
  </w:style>
  <w:style w:type="paragraph" w:customStyle="1" w:styleId="Corpo">
    <w:name w:val="Corpo"/>
    <w:rsid w:val="00F0407A"/>
    <w:pPr>
      <w:tabs>
        <w:tab w:val="center" w:pos="4419"/>
        <w:tab w:val="right" w:pos="8838"/>
      </w:tabs>
      <w:outlineLvl w:val="0"/>
    </w:pPr>
    <w:rPr>
      <w:rFonts w:ascii="Arial" w:hAnsi="Arial" w:cs="Arial Unicode MS"/>
      <w:i/>
      <w:iCs/>
      <w:color w:val="000000"/>
      <w:sz w:val="24"/>
      <w:szCs w:val="24"/>
      <w:u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6A5"/>
    <w:rPr>
      <w:rFonts w:ascii="Tahoma" w:eastAsia="Calibri" w:hAnsi="Tahoma" w:cs="Tahoma"/>
      <w:color w:val="000000"/>
      <w:sz w:val="16"/>
      <w:szCs w:val="16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1388</Words>
  <Characters>7499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EMED-133527</cp:lastModifiedBy>
  <cp:revision>3</cp:revision>
  <dcterms:created xsi:type="dcterms:W3CDTF">2018-02-15T22:14:00Z</dcterms:created>
  <dcterms:modified xsi:type="dcterms:W3CDTF">2018-02-16T10:43:00Z</dcterms:modified>
</cp:coreProperties>
</file>